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A6" w:rsidRPr="00403E6E" w:rsidRDefault="000C5B84" w:rsidP="008919F1">
      <w:pPr>
        <w:rPr>
          <w:b/>
          <w:sz w:val="28"/>
          <w:szCs w:val="28"/>
        </w:rPr>
      </w:pPr>
      <w:r w:rsidRPr="00403E6E">
        <w:rPr>
          <w:b/>
          <w:sz w:val="28"/>
          <w:szCs w:val="28"/>
        </w:rPr>
        <w:t>Justify My Attendance</w:t>
      </w:r>
    </w:p>
    <w:p w:rsidR="00622C91" w:rsidRDefault="00622C91" w:rsidP="008919F1">
      <w:r>
        <w:t xml:space="preserve">Cost savings is a significant </w:t>
      </w:r>
      <w:r w:rsidR="00765464">
        <w:t>point for making your case</w:t>
      </w:r>
      <w:r>
        <w:t>.</w:t>
      </w:r>
      <w:r w:rsidR="00765464">
        <w:t xml:space="preserve">  </w:t>
      </w:r>
      <w:r>
        <w:t>P</w:t>
      </w:r>
      <w:r w:rsidR="00765464">
        <w:t>articipants registered for DM</w:t>
      </w:r>
      <w:r w:rsidR="00407595">
        <w:t>C</w:t>
      </w:r>
      <w:r w:rsidR="00765464">
        <w:t xml:space="preserve"> are also eligible to attend DM</w:t>
      </w:r>
      <w:r w:rsidR="00407595">
        <w:t>SMS</w:t>
      </w:r>
      <w:r w:rsidR="00765464">
        <w:t xml:space="preserve">: the cost is truly two for the price of one. </w:t>
      </w:r>
    </w:p>
    <w:p w:rsidR="000C5B84" w:rsidRDefault="008B18A0" w:rsidP="008919F1">
      <w:r>
        <w:t>A</w:t>
      </w:r>
      <w:r w:rsidR="00622C91">
        <w:t>nother</w:t>
      </w:r>
      <w:r>
        <w:t xml:space="preserve"> proven </w:t>
      </w:r>
      <w:r w:rsidR="000C5B84">
        <w:t xml:space="preserve">way to get </w:t>
      </w:r>
      <w:r w:rsidR="00BA3257">
        <w:t>authorization</w:t>
      </w:r>
      <w:r w:rsidR="000C5B84">
        <w:t xml:space="preserve"> to attend</w:t>
      </w:r>
      <w:r w:rsidR="00116E6E">
        <w:t xml:space="preserve"> </w:t>
      </w:r>
      <w:r w:rsidR="000C5B84">
        <w:t xml:space="preserve">is to connect your goals with the benefits the conference offers. Listed below are some benefits </w:t>
      </w:r>
      <w:r>
        <w:t xml:space="preserve">to assist </w:t>
      </w:r>
      <w:r w:rsidR="000C5B84">
        <w:t xml:space="preserve">you </w:t>
      </w:r>
      <w:r>
        <w:t>on</w:t>
      </w:r>
      <w:r w:rsidR="000C5B84">
        <w:t xml:space="preserve"> </w:t>
      </w:r>
      <w:r>
        <w:t xml:space="preserve">making </w:t>
      </w:r>
      <w:r w:rsidR="00622C91">
        <w:t>your</w:t>
      </w:r>
      <w:r>
        <w:t xml:space="preserve"> </w:t>
      </w:r>
      <w:r w:rsidR="000C5B84">
        <w:t xml:space="preserve">case </w:t>
      </w:r>
      <w:r>
        <w:t>to</w:t>
      </w:r>
      <w:r w:rsidR="000C5B84">
        <w:t xml:space="preserve"> attend</w:t>
      </w:r>
      <w:r>
        <w:t xml:space="preserve"> the event</w:t>
      </w:r>
      <w:r w:rsidR="0010001C">
        <w:t>s</w:t>
      </w:r>
      <w:r w:rsidR="00BA3257">
        <w:t>.</w:t>
      </w:r>
      <w:r w:rsidR="000C5B84">
        <w:t xml:space="preserve"> </w:t>
      </w:r>
      <w:r w:rsidR="00765464">
        <w:t xml:space="preserve"> </w:t>
      </w:r>
    </w:p>
    <w:p w:rsidR="008E1B24" w:rsidRPr="00407595" w:rsidRDefault="00AA1106" w:rsidP="008919F1">
      <w:r>
        <w:t xml:space="preserve">Please consider using </w:t>
      </w:r>
      <w:hyperlink r:id="rId7" w:history="1">
        <w:r w:rsidRPr="00BA3257">
          <w:rPr>
            <w:rStyle w:val="Hyperlink"/>
          </w:rPr>
          <w:t xml:space="preserve">this </w:t>
        </w:r>
        <w:r w:rsidR="000C5B84" w:rsidRPr="00BA3257">
          <w:rPr>
            <w:rStyle w:val="Hyperlink"/>
          </w:rPr>
          <w:t xml:space="preserve">customizable </w:t>
        </w:r>
        <w:r w:rsidRPr="00BA3257">
          <w:rPr>
            <w:rStyle w:val="Hyperlink"/>
          </w:rPr>
          <w:t xml:space="preserve">justification </w:t>
        </w:r>
        <w:r w:rsidR="000C5B84" w:rsidRPr="00BA3257">
          <w:rPr>
            <w:rStyle w:val="Hyperlink"/>
          </w:rPr>
          <w:t>letter</w:t>
        </w:r>
      </w:hyperlink>
      <w:r w:rsidR="000C5B84">
        <w:t xml:space="preserve"> </w:t>
      </w:r>
      <w:r w:rsidR="00531A10">
        <w:t>to request approval from</w:t>
      </w:r>
      <w:r>
        <w:t xml:space="preserve"> </w:t>
      </w:r>
      <w:r w:rsidR="000C5B84">
        <w:t>your management</w:t>
      </w:r>
      <w:r w:rsidR="00B37325">
        <w:t>. It</w:t>
      </w:r>
      <w:r>
        <w:t xml:space="preserve"> provides </w:t>
      </w:r>
      <w:r w:rsidR="000C5B84">
        <w:t xml:space="preserve">a detailed explanation of the education and networking </w:t>
      </w:r>
      <w:r>
        <w:t xml:space="preserve">opportunities </w:t>
      </w:r>
      <w:r w:rsidR="008B18A0">
        <w:t>available at the conferences</w:t>
      </w:r>
      <w:r w:rsidR="000C5B84">
        <w:t xml:space="preserve">. </w:t>
      </w:r>
    </w:p>
    <w:p w:rsidR="00407595" w:rsidRDefault="00407595" w:rsidP="00EA23E4">
      <w:pPr>
        <w:rPr>
          <w:b/>
          <w:sz w:val="24"/>
          <w:szCs w:val="24"/>
          <w:u w:val="single"/>
        </w:rPr>
      </w:pPr>
    </w:p>
    <w:p w:rsidR="00EA23E4" w:rsidRPr="006B3049" w:rsidRDefault="00EA23E4" w:rsidP="00EA23E4">
      <w:pPr>
        <w:rPr>
          <w:b/>
          <w:sz w:val="24"/>
          <w:szCs w:val="24"/>
          <w:u w:val="single"/>
        </w:rPr>
      </w:pPr>
      <w:r w:rsidRPr="006B3049">
        <w:rPr>
          <w:b/>
          <w:sz w:val="24"/>
          <w:szCs w:val="24"/>
          <w:u w:val="single"/>
        </w:rPr>
        <w:t>DMC Program Highlights</w:t>
      </w:r>
    </w:p>
    <w:p w:rsidR="00EA23E4" w:rsidRPr="00403E6E" w:rsidRDefault="00EA23E4" w:rsidP="00EA23E4">
      <w:pPr>
        <w:rPr>
          <w:rFonts w:cs="Arial"/>
        </w:rPr>
      </w:pPr>
      <w:r w:rsidRPr="00403E6E">
        <w:rPr>
          <w:rFonts w:cs="Arial"/>
        </w:rPr>
        <w:t>The DMC is the nation’s largest annual forum for enhancing and leveraging the efforts of scientists, engineers, managers, technology leaders and policy makers across the defense manufacturing industrial base. This event brings together leaders from government, industry, and academia</w:t>
      </w:r>
      <w:r>
        <w:rPr>
          <w:rFonts w:cs="Arial"/>
        </w:rPr>
        <w:t>,</w:t>
      </w:r>
      <w:r w:rsidRPr="00403E6E">
        <w:rPr>
          <w:rFonts w:cs="Arial"/>
        </w:rPr>
        <w:t xml:space="preserve"> to exchange perspectives and information about critical Department of Defense (DOD) industrial base policies, sector analyses and manufacturing technology programs</w:t>
      </w:r>
      <w:r>
        <w:rPr>
          <w:rFonts w:cs="Arial"/>
        </w:rPr>
        <w:t>,</w:t>
      </w:r>
      <w:r w:rsidRPr="00403E6E">
        <w:rPr>
          <w:rFonts w:cs="Arial"/>
        </w:rPr>
        <w:t xml:space="preserve"> for the production and sustainment of affordable defense systems.</w:t>
      </w:r>
      <w:r>
        <w:rPr>
          <w:rFonts w:cs="Arial"/>
        </w:rPr>
        <w:t xml:space="preserve"> </w:t>
      </w:r>
      <w:r w:rsidRPr="00403E6E">
        <w:rPr>
          <w:rFonts w:cs="Arial"/>
        </w:rPr>
        <w:t>This is the premier national forum for presenting and discussing initiatives aimed at addressing enhanced defense and related national manufacturing capabilities and requirements.</w:t>
      </w:r>
    </w:p>
    <w:p w:rsidR="00EA23E4" w:rsidRPr="002A0E13" w:rsidRDefault="00407595" w:rsidP="00EA23E4">
      <w:hyperlink r:id="rId8" w:history="1">
        <w:r w:rsidR="00EA23E4" w:rsidRPr="00B1361A">
          <w:rPr>
            <w:rStyle w:val="Hyperlink"/>
          </w:rPr>
          <w:t>Click HERE for DMC’s Agenda</w:t>
        </w:r>
      </w:hyperlink>
    </w:p>
    <w:p w:rsidR="00EA23E4" w:rsidRPr="00403E6E" w:rsidRDefault="00EA23E4" w:rsidP="00EA23E4">
      <w:pPr>
        <w:rPr>
          <w:rFonts w:cs="Arial"/>
        </w:rPr>
      </w:pPr>
      <w:r w:rsidRPr="00403E6E">
        <w:rPr>
          <w:b/>
          <w:u w:val="single"/>
        </w:rPr>
        <w:t>General Session</w:t>
      </w:r>
      <w:r w:rsidRPr="009525A2">
        <w:rPr>
          <w:b/>
        </w:rPr>
        <w:t xml:space="preserve"> </w:t>
      </w:r>
      <w:r w:rsidRPr="00403E6E">
        <w:t xml:space="preserve">- </w:t>
      </w:r>
      <w:r w:rsidRPr="00403E6E">
        <w:rPr>
          <w:rFonts w:cs="Arial"/>
        </w:rPr>
        <w:t xml:space="preserve">will provide a unique and diverse forum of invited presentations from leaders in manufacturing and senior-level stakeholders from organizations such as: </w:t>
      </w:r>
    </w:p>
    <w:p w:rsidR="00EA23E4" w:rsidRPr="008A08AF" w:rsidRDefault="00EA23E4" w:rsidP="00EA23E4">
      <w:pPr>
        <w:pStyle w:val="ListParagraph"/>
        <w:numPr>
          <w:ilvl w:val="0"/>
          <w:numId w:val="7"/>
        </w:numPr>
        <w:tabs>
          <w:tab w:val="left" w:pos="360"/>
        </w:tabs>
        <w:ind w:left="630" w:hanging="270"/>
        <w:rPr>
          <w:rFonts w:cs="Arial"/>
        </w:rPr>
      </w:pPr>
      <w:r w:rsidRPr="008A08AF">
        <w:rPr>
          <w:rFonts w:cs="Arial"/>
        </w:rPr>
        <w:t>The Executive / Legislative branches of government</w:t>
      </w:r>
    </w:p>
    <w:p w:rsidR="00EA23E4" w:rsidRPr="008A08AF" w:rsidRDefault="00EA23E4" w:rsidP="00EA23E4">
      <w:pPr>
        <w:pStyle w:val="ListParagraph"/>
        <w:numPr>
          <w:ilvl w:val="0"/>
          <w:numId w:val="7"/>
        </w:numPr>
        <w:tabs>
          <w:tab w:val="left" w:pos="360"/>
        </w:tabs>
        <w:ind w:left="630" w:hanging="270"/>
        <w:rPr>
          <w:rFonts w:cs="Arial"/>
        </w:rPr>
      </w:pPr>
      <w:r w:rsidRPr="008A08AF">
        <w:rPr>
          <w:rFonts w:cs="Arial"/>
        </w:rPr>
        <w:t>The DOD, military services, and defense agencies including OSD, DARPA, and DLA</w:t>
      </w:r>
    </w:p>
    <w:p w:rsidR="00EA23E4" w:rsidRPr="008A08AF" w:rsidRDefault="00EA23E4" w:rsidP="00EA23E4">
      <w:pPr>
        <w:pStyle w:val="ListParagraph"/>
        <w:numPr>
          <w:ilvl w:val="0"/>
          <w:numId w:val="7"/>
        </w:numPr>
        <w:tabs>
          <w:tab w:val="left" w:pos="360"/>
        </w:tabs>
        <w:ind w:left="630" w:hanging="270"/>
        <w:rPr>
          <w:rFonts w:cs="Arial"/>
        </w:rPr>
      </w:pPr>
      <w:r w:rsidRPr="008A08AF">
        <w:rPr>
          <w:rFonts w:cs="Arial"/>
        </w:rPr>
        <w:t>Non-defense agencies</w:t>
      </w:r>
      <w:r>
        <w:rPr>
          <w:rFonts w:cs="Arial"/>
        </w:rPr>
        <w:t>,</w:t>
      </w:r>
      <w:r w:rsidRPr="008A08AF">
        <w:rPr>
          <w:rFonts w:cs="Arial"/>
        </w:rPr>
        <w:t xml:space="preserve"> including the Departments of Homeland Security, Energy, and Commerce </w:t>
      </w:r>
    </w:p>
    <w:p w:rsidR="00EA23E4" w:rsidRPr="008A08AF" w:rsidRDefault="00EA23E4" w:rsidP="00EA23E4">
      <w:pPr>
        <w:pStyle w:val="ListParagraph"/>
        <w:numPr>
          <w:ilvl w:val="0"/>
          <w:numId w:val="7"/>
        </w:numPr>
        <w:tabs>
          <w:tab w:val="left" w:pos="360"/>
        </w:tabs>
        <w:ind w:left="630" w:hanging="270"/>
        <w:rPr>
          <w:rFonts w:cs="Arial"/>
        </w:rPr>
      </w:pPr>
      <w:r w:rsidRPr="008A08AF">
        <w:rPr>
          <w:rFonts w:cs="Arial"/>
        </w:rPr>
        <w:t xml:space="preserve">Small, medium, and large industrial enterprises and industry trade associations </w:t>
      </w:r>
    </w:p>
    <w:p w:rsidR="00EA23E4" w:rsidRPr="00403E6E" w:rsidRDefault="00EA23E4" w:rsidP="00EA23E4">
      <w:pPr>
        <w:pStyle w:val="ListParagraph"/>
        <w:numPr>
          <w:ilvl w:val="0"/>
          <w:numId w:val="7"/>
        </w:numPr>
        <w:ind w:left="630" w:hanging="270"/>
      </w:pPr>
      <w:r w:rsidRPr="008A08AF">
        <w:rPr>
          <w:rFonts w:cs="Arial"/>
        </w:rPr>
        <w:t>Academic manufacturing researchers and sponsoring agencies</w:t>
      </w:r>
    </w:p>
    <w:p w:rsidR="00EA23E4" w:rsidRPr="00403E6E" w:rsidRDefault="00EA23E4" w:rsidP="00EA23E4">
      <w:pPr>
        <w:rPr>
          <w:rFonts w:cs="Arial"/>
        </w:rPr>
      </w:pPr>
      <w:r w:rsidRPr="00403E6E">
        <w:rPr>
          <w:b/>
          <w:u w:val="single"/>
        </w:rPr>
        <w:t>Technical Sessions</w:t>
      </w:r>
      <w:r w:rsidRPr="003F7CFD">
        <w:rPr>
          <w:b/>
        </w:rPr>
        <w:t xml:space="preserve"> </w:t>
      </w:r>
      <w:r w:rsidRPr="00403E6E">
        <w:t xml:space="preserve">- </w:t>
      </w:r>
      <w:r w:rsidRPr="00403E6E">
        <w:rPr>
          <w:rFonts w:cs="Arial"/>
        </w:rPr>
        <w:t>will include manufacturing-related topics such as:</w:t>
      </w:r>
    </w:p>
    <w:p w:rsidR="00EA23E4" w:rsidRPr="00403E6E" w:rsidRDefault="00EA23E4" w:rsidP="00EA23E4">
      <w:pPr>
        <w:tabs>
          <w:tab w:val="left" w:pos="900"/>
        </w:tabs>
        <w:spacing w:after="0"/>
        <w:ind w:left="634" w:hanging="274"/>
        <w:rPr>
          <w:rFonts w:cs="Arial"/>
        </w:rPr>
      </w:pPr>
      <w:r w:rsidRPr="00403E6E">
        <w:rPr>
          <w:rFonts w:cs="Arial"/>
        </w:rPr>
        <w:t>•</w:t>
      </w:r>
      <w:r w:rsidRPr="00403E6E">
        <w:rPr>
          <w:rFonts w:cs="Arial"/>
        </w:rPr>
        <w:tab/>
        <w:t>Focused sessions on manufacturing technology for advanced manufacturing enterprise, metals, electronics, composites, energetics/munitions, manufacturing readiness</w:t>
      </w:r>
    </w:p>
    <w:p w:rsidR="00EA23E4" w:rsidRPr="00403E6E" w:rsidRDefault="00EA23E4" w:rsidP="00EA23E4">
      <w:pPr>
        <w:tabs>
          <w:tab w:val="left" w:pos="900"/>
        </w:tabs>
        <w:spacing w:after="0"/>
        <w:ind w:left="634" w:hanging="274"/>
        <w:rPr>
          <w:rFonts w:cs="Arial"/>
        </w:rPr>
      </w:pPr>
      <w:r w:rsidRPr="00403E6E">
        <w:rPr>
          <w:rFonts w:cs="Arial"/>
        </w:rPr>
        <w:t>•</w:t>
      </w:r>
      <w:r w:rsidRPr="00403E6E">
        <w:rPr>
          <w:rFonts w:cs="Arial"/>
        </w:rPr>
        <w:tab/>
        <w:t xml:space="preserve">Emerging innovative manufacturing sciences, technologies, and policies </w:t>
      </w:r>
    </w:p>
    <w:p w:rsidR="00EA23E4" w:rsidRPr="00403E6E" w:rsidRDefault="00EA23E4" w:rsidP="00EA23E4">
      <w:pPr>
        <w:tabs>
          <w:tab w:val="left" w:pos="900"/>
        </w:tabs>
        <w:ind w:left="634" w:hanging="274"/>
        <w:rPr>
          <w:rFonts w:cs="Arial"/>
        </w:rPr>
      </w:pPr>
      <w:r w:rsidRPr="00403E6E">
        <w:rPr>
          <w:rFonts w:cs="Arial"/>
        </w:rPr>
        <w:t>•</w:t>
      </w:r>
      <w:r w:rsidRPr="00403E6E">
        <w:rPr>
          <w:rFonts w:cs="Arial"/>
        </w:rPr>
        <w:tab/>
        <w:t>Manufacturing systems engineering, technology readiness process, modeling/simulation, and R&amp;D collaborative initiatives</w:t>
      </w:r>
    </w:p>
    <w:p w:rsidR="00407595" w:rsidRPr="00407595" w:rsidRDefault="00EA23E4" w:rsidP="008919F1">
      <w:pPr>
        <w:rPr>
          <w:rStyle w:val="Hyperlink"/>
          <w:b/>
          <w:color w:val="auto"/>
          <w:sz w:val="24"/>
          <w:szCs w:val="24"/>
        </w:rPr>
      </w:pPr>
      <w:r>
        <w:rPr>
          <w:b/>
          <w:sz w:val="24"/>
          <w:szCs w:val="24"/>
          <w:u w:val="single"/>
        </w:rPr>
        <w:br w:type="page"/>
      </w:r>
    </w:p>
    <w:p w:rsidR="00407595" w:rsidRPr="004743E8" w:rsidRDefault="00407595" w:rsidP="00407595">
      <w:pPr>
        <w:rPr>
          <w:b/>
          <w:sz w:val="24"/>
          <w:szCs w:val="24"/>
          <w:u w:val="single"/>
        </w:rPr>
      </w:pPr>
      <w:r w:rsidRPr="004743E8">
        <w:rPr>
          <w:b/>
          <w:sz w:val="24"/>
          <w:szCs w:val="24"/>
          <w:u w:val="single"/>
        </w:rPr>
        <w:lastRenderedPageBreak/>
        <w:t>DMSMS Program Highlights</w:t>
      </w:r>
    </w:p>
    <w:p w:rsidR="00407595" w:rsidRPr="002B09EB" w:rsidRDefault="00407595" w:rsidP="00407595">
      <w:pPr>
        <w:autoSpaceDE w:val="0"/>
        <w:autoSpaceDN w:val="0"/>
        <w:adjustRightInd w:val="0"/>
        <w:spacing w:after="0"/>
        <w:rPr>
          <w:rFonts w:cs="Candara"/>
        </w:rPr>
      </w:pPr>
      <w:r w:rsidRPr="002B09EB">
        <w:rPr>
          <w:rFonts w:cs="Candara"/>
        </w:rPr>
        <w:t>Modern response to DMSMS, which was entirely reactive in 1999, has delivered gains in affordability and readiness through proactive mitigation and a robust DMSMS identification and mitigation process. The next generation of DMSMS solutions will continue to push awareness and mitigation early in the design and development cycle, using improved forecasting analytics, accessing the digital thread in the design cycle, searching for integrated solutions shared across all services, and providing visibility into potential DMSMS threats using a variety of “readiness levels” along the life cycle. Awareness of counterfeiting threats has already started to build techniques to comprehensively track inventories and actively provide trusted components. This conference will focus on each of these innovative parts of the Next Generation of DMSMS Solutions.</w:t>
      </w:r>
    </w:p>
    <w:p w:rsidR="00407595" w:rsidRPr="002B09EB" w:rsidRDefault="00407595" w:rsidP="00407595">
      <w:pPr>
        <w:autoSpaceDE w:val="0"/>
        <w:autoSpaceDN w:val="0"/>
        <w:adjustRightInd w:val="0"/>
        <w:spacing w:after="0"/>
        <w:rPr>
          <w:rFonts w:cs="Candara"/>
        </w:rPr>
      </w:pPr>
    </w:p>
    <w:p w:rsidR="00407595" w:rsidRPr="002B09EB" w:rsidRDefault="00407595" w:rsidP="00407595">
      <w:pPr>
        <w:autoSpaceDE w:val="0"/>
        <w:autoSpaceDN w:val="0"/>
        <w:adjustRightInd w:val="0"/>
        <w:spacing w:after="0"/>
        <w:rPr>
          <w:rFonts w:cs="Candara"/>
        </w:rPr>
      </w:pPr>
      <w:hyperlink r:id="rId9" w:history="1">
        <w:r w:rsidRPr="00233974">
          <w:rPr>
            <w:rStyle w:val="Hyperlink"/>
            <w:rFonts w:cs="Candara"/>
          </w:rPr>
          <w:t>Click HERE for DMSMS Agenda</w:t>
        </w:r>
      </w:hyperlink>
    </w:p>
    <w:p w:rsidR="00407595" w:rsidRPr="002B09EB" w:rsidRDefault="00407595" w:rsidP="00407595">
      <w:pPr>
        <w:autoSpaceDE w:val="0"/>
        <w:autoSpaceDN w:val="0"/>
        <w:adjustRightInd w:val="0"/>
        <w:spacing w:after="0"/>
        <w:rPr>
          <w:rFonts w:cs="Candara"/>
        </w:rPr>
      </w:pPr>
    </w:p>
    <w:p w:rsidR="00407595" w:rsidRPr="002B09EB" w:rsidRDefault="00407595" w:rsidP="00407595">
      <w:pPr>
        <w:spacing w:after="150"/>
        <w:rPr>
          <w:rFonts w:eastAsia="Times New Roman" w:cstheme="minorHAnsi"/>
        </w:rPr>
      </w:pPr>
      <w:r w:rsidRPr="002B09EB">
        <w:rPr>
          <w:rFonts w:cstheme="minorHAnsi"/>
          <w:b/>
          <w:u w:val="single"/>
        </w:rPr>
        <w:t>General Session</w:t>
      </w:r>
      <w:r w:rsidRPr="00A546EA">
        <w:rPr>
          <w:rFonts w:cstheme="minorHAnsi"/>
          <w:b/>
        </w:rPr>
        <w:t xml:space="preserve"> </w:t>
      </w:r>
      <w:r w:rsidRPr="002B09EB">
        <w:rPr>
          <w:rFonts w:cstheme="minorHAnsi"/>
        </w:rPr>
        <w:t>- DMSMS General Sessions will consist of many diverse panels.  On Tuesday, December 3</w:t>
      </w:r>
      <w:r>
        <w:rPr>
          <w:rFonts w:cstheme="minorHAnsi"/>
        </w:rPr>
        <w:t>, two panels will be conducted. T</w:t>
      </w:r>
      <w:r w:rsidRPr="002B09EB">
        <w:rPr>
          <w:rFonts w:cstheme="minorHAnsi"/>
        </w:rPr>
        <w:t xml:space="preserve">he first panel will discuss </w:t>
      </w:r>
      <w:r w:rsidRPr="002B09EB">
        <w:rPr>
          <w:rFonts w:eastAsia="Times New Roman" w:cstheme="minorHAnsi"/>
          <w:bCs/>
          <w:color w:val="00B0F0"/>
        </w:rPr>
        <w:t>DMSMS Issue</w:t>
      </w:r>
      <w:r>
        <w:rPr>
          <w:rFonts w:eastAsia="Times New Roman" w:cstheme="minorHAnsi"/>
          <w:bCs/>
          <w:color w:val="00B0F0"/>
        </w:rPr>
        <w:t>s</w:t>
      </w:r>
      <w:r w:rsidRPr="002B09EB">
        <w:rPr>
          <w:rFonts w:eastAsia="Times New Roman" w:cstheme="minorHAnsi"/>
          <w:bCs/>
          <w:color w:val="00B0F0"/>
        </w:rPr>
        <w:t xml:space="preserve"> Impacting Microwave Tubes Across </w:t>
      </w:r>
      <w:r>
        <w:rPr>
          <w:rFonts w:eastAsia="Times New Roman" w:cstheme="minorHAnsi"/>
          <w:bCs/>
          <w:color w:val="00B0F0"/>
        </w:rPr>
        <w:t xml:space="preserve">the </w:t>
      </w:r>
      <w:r w:rsidRPr="002B09EB">
        <w:rPr>
          <w:rFonts w:eastAsia="Times New Roman" w:cstheme="minorHAnsi"/>
          <w:bCs/>
          <w:color w:val="00B0F0"/>
        </w:rPr>
        <w:t>Department of Defense</w:t>
      </w:r>
      <w:r>
        <w:rPr>
          <w:rFonts w:eastAsia="Times New Roman" w:cstheme="minorHAnsi"/>
          <w:bCs/>
          <w:color w:val="00B0F0"/>
        </w:rPr>
        <w:t>,</w:t>
      </w:r>
      <w:r w:rsidRPr="002B09EB">
        <w:rPr>
          <w:rFonts w:eastAsia="Times New Roman" w:cstheme="minorHAnsi"/>
          <w:bCs/>
        </w:rPr>
        <w:t xml:space="preserve"> which will focus on</w:t>
      </w:r>
      <w:r w:rsidRPr="002B09EB">
        <w:rPr>
          <w:rFonts w:eastAsia="Times New Roman" w:cstheme="minorHAnsi"/>
          <w:b/>
          <w:bCs/>
        </w:rPr>
        <w:t xml:space="preserve"> </w:t>
      </w:r>
      <w:r w:rsidRPr="002B09EB">
        <w:rPr>
          <w:rFonts w:eastAsia="Times New Roman" w:cstheme="minorHAnsi"/>
        </w:rPr>
        <w:t>the incandescent lighting market</w:t>
      </w:r>
      <w:r>
        <w:rPr>
          <w:rFonts w:eastAsia="Times New Roman" w:cstheme="minorHAnsi"/>
        </w:rPr>
        <w:t>.</w:t>
      </w:r>
      <w:r w:rsidRPr="002B09EB">
        <w:rPr>
          <w:rFonts w:eastAsia="Times New Roman" w:cstheme="minorHAnsi"/>
        </w:rPr>
        <w:t xml:space="preserve"> </w:t>
      </w:r>
      <w:r>
        <w:rPr>
          <w:rFonts w:eastAsia="Times New Roman" w:cstheme="minorHAnsi"/>
        </w:rPr>
        <w:t>T</w:t>
      </w:r>
      <w:r w:rsidRPr="002B09EB">
        <w:rPr>
          <w:rFonts w:eastAsia="Times New Roman" w:cstheme="minorHAnsi"/>
        </w:rPr>
        <w:t>he major domestic manufacture</w:t>
      </w:r>
      <w:r>
        <w:rPr>
          <w:rFonts w:eastAsia="Times New Roman" w:cstheme="minorHAnsi"/>
        </w:rPr>
        <w:t>r</w:t>
      </w:r>
      <w:r w:rsidRPr="002B09EB">
        <w:rPr>
          <w:rFonts w:eastAsia="Times New Roman" w:cstheme="minorHAnsi"/>
        </w:rPr>
        <w:t xml:space="preserve"> of tungsten and tungsten 3% rhenium wire announced in early 2012 their intent to cease production at the end of the calendar year. The loss of this manufacturer was not immediately evident to the majority of the Department of Defense (</w:t>
      </w:r>
      <w:proofErr w:type="spellStart"/>
      <w:r w:rsidRPr="002B09EB">
        <w:rPr>
          <w:rFonts w:eastAsia="Times New Roman" w:cstheme="minorHAnsi"/>
        </w:rPr>
        <w:t>DoD</w:t>
      </w:r>
      <w:proofErr w:type="spellEnd"/>
      <w:r w:rsidRPr="002B09EB">
        <w:rPr>
          <w:rFonts w:eastAsia="Times New Roman" w:cstheme="minorHAnsi"/>
        </w:rPr>
        <w:t>) Supply Chain</w:t>
      </w:r>
      <w:r>
        <w:rPr>
          <w:rFonts w:eastAsia="Times New Roman" w:cstheme="minorHAnsi"/>
        </w:rPr>
        <w:t>,</w:t>
      </w:r>
      <w:r w:rsidRPr="002B09EB">
        <w:rPr>
          <w:rFonts w:eastAsia="Times New Roman" w:cstheme="minorHAnsi"/>
        </w:rPr>
        <w:t xml:space="preserve"> as this manufacturer was a lower tier sub-vendor to the OEMs from whom </w:t>
      </w:r>
      <w:proofErr w:type="spellStart"/>
      <w:r w:rsidRPr="002B09EB">
        <w:rPr>
          <w:rFonts w:eastAsia="Times New Roman" w:cstheme="minorHAnsi"/>
        </w:rPr>
        <w:t>DoD</w:t>
      </w:r>
      <w:proofErr w:type="spellEnd"/>
      <w:r w:rsidRPr="002B09EB">
        <w:rPr>
          <w:rFonts w:eastAsia="Times New Roman" w:cstheme="minorHAnsi"/>
        </w:rPr>
        <w:t xml:space="preserve"> entities directly procures Microwave Tubes. Th</w:t>
      </w:r>
      <w:r>
        <w:rPr>
          <w:rFonts w:eastAsia="Times New Roman" w:cstheme="minorHAnsi"/>
        </w:rPr>
        <w:t>is</w:t>
      </w:r>
      <w:r w:rsidRPr="002B09EB">
        <w:rPr>
          <w:rFonts w:eastAsia="Times New Roman" w:cstheme="minorHAnsi"/>
        </w:rPr>
        <w:t xml:space="preserve"> Panel will be comprised of </w:t>
      </w:r>
      <w:r>
        <w:rPr>
          <w:rFonts w:eastAsia="Times New Roman" w:cstheme="minorHAnsi"/>
        </w:rPr>
        <w:t>s</w:t>
      </w:r>
      <w:r w:rsidRPr="002B09EB">
        <w:rPr>
          <w:rFonts w:eastAsia="Times New Roman" w:cstheme="minorHAnsi"/>
        </w:rPr>
        <w:t xml:space="preserve">ubject </w:t>
      </w:r>
      <w:r>
        <w:rPr>
          <w:rFonts w:eastAsia="Times New Roman" w:cstheme="minorHAnsi"/>
        </w:rPr>
        <w:t>m</w:t>
      </w:r>
      <w:r w:rsidRPr="002B09EB">
        <w:rPr>
          <w:rFonts w:eastAsia="Times New Roman" w:cstheme="minorHAnsi"/>
        </w:rPr>
        <w:t xml:space="preserve">atter experts </w:t>
      </w:r>
      <w:r>
        <w:rPr>
          <w:rFonts w:eastAsia="Times New Roman" w:cstheme="minorHAnsi"/>
        </w:rPr>
        <w:t xml:space="preserve">from </w:t>
      </w:r>
      <w:r w:rsidRPr="002B09EB">
        <w:rPr>
          <w:rFonts w:eastAsia="Times New Roman" w:cstheme="minorHAnsi"/>
        </w:rPr>
        <w:t xml:space="preserve">across the </w:t>
      </w:r>
      <w:proofErr w:type="spellStart"/>
      <w:r w:rsidRPr="002B09EB">
        <w:rPr>
          <w:rFonts w:eastAsia="Times New Roman" w:cstheme="minorHAnsi"/>
        </w:rPr>
        <w:t>DoD</w:t>
      </w:r>
      <w:proofErr w:type="spellEnd"/>
      <w:r w:rsidRPr="002B09EB">
        <w:rPr>
          <w:rFonts w:eastAsia="Times New Roman" w:cstheme="minorHAnsi"/>
        </w:rPr>
        <w:t xml:space="preserve"> who </w:t>
      </w:r>
      <w:proofErr w:type="gramStart"/>
      <w:r w:rsidRPr="002B09EB">
        <w:rPr>
          <w:rFonts w:eastAsia="Times New Roman" w:cstheme="minorHAnsi"/>
        </w:rPr>
        <w:t>have</w:t>
      </w:r>
      <w:proofErr w:type="gramEnd"/>
      <w:r w:rsidRPr="002B09EB">
        <w:rPr>
          <w:rFonts w:eastAsia="Times New Roman" w:cstheme="minorHAnsi"/>
        </w:rPr>
        <w:t xml:space="preserve"> been involved with the topic</w:t>
      </w:r>
      <w:r>
        <w:rPr>
          <w:rFonts w:eastAsia="Times New Roman" w:cstheme="minorHAnsi"/>
        </w:rPr>
        <w:t>.  They</w:t>
      </w:r>
      <w:r w:rsidRPr="002B09EB">
        <w:rPr>
          <w:rFonts w:eastAsia="Times New Roman" w:cstheme="minorHAnsi"/>
        </w:rPr>
        <w:t xml:space="preserve"> will discuss the complexity of the topic as an opportunity for the Conference Attendees to see the complexity of how DMSMS topics can impact </w:t>
      </w:r>
      <w:proofErr w:type="spellStart"/>
      <w:r w:rsidRPr="002B09EB">
        <w:rPr>
          <w:rFonts w:eastAsia="Times New Roman" w:cstheme="minorHAnsi"/>
        </w:rPr>
        <w:t>DoD</w:t>
      </w:r>
      <w:proofErr w:type="spellEnd"/>
      <w:r w:rsidRPr="002B09EB">
        <w:rPr>
          <w:rFonts w:eastAsia="Times New Roman" w:cstheme="minorHAnsi"/>
        </w:rPr>
        <w:t xml:space="preserve"> requirements and can take years to resolve.</w:t>
      </w:r>
    </w:p>
    <w:p w:rsidR="00407595" w:rsidRPr="002B09EB" w:rsidRDefault="00407595" w:rsidP="00407595">
      <w:pPr>
        <w:spacing w:after="150"/>
        <w:rPr>
          <w:rFonts w:eastAsia="Times New Roman" w:cstheme="minorHAnsi"/>
        </w:rPr>
      </w:pPr>
      <w:r w:rsidRPr="002B09EB">
        <w:rPr>
          <w:rFonts w:eastAsia="Times New Roman" w:cstheme="minorHAnsi"/>
        </w:rPr>
        <w:t xml:space="preserve">The second panel will discuss </w:t>
      </w:r>
      <w:r w:rsidRPr="002B09EB">
        <w:rPr>
          <w:rFonts w:eastAsia="Times New Roman" w:cstheme="minorHAnsi"/>
          <w:bCs/>
          <w:color w:val="00B0F0"/>
        </w:rPr>
        <w:t>Counterfeit Parts Avoidance &amp; Detection Standards Description</w:t>
      </w:r>
      <w:r>
        <w:rPr>
          <w:rFonts w:eastAsia="Times New Roman" w:cstheme="minorHAnsi"/>
          <w:bCs/>
          <w:color w:val="00B0F0"/>
        </w:rPr>
        <w:t>.</w:t>
      </w:r>
      <w:r w:rsidRPr="002B09EB">
        <w:rPr>
          <w:rFonts w:eastAsia="Times New Roman" w:cstheme="minorHAnsi"/>
          <w:color w:val="00B0F0"/>
        </w:rPr>
        <w:t xml:space="preserve"> </w:t>
      </w:r>
      <w:r>
        <w:rPr>
          <w:rFonts w:eastAsia="Times New Roman" w:cstheme="minorHAnsi"/>
        </w:rPr>
        <w:t>T</w:t>
      </w:r>
      <w:r w:rsidRPr="002B09EB">
        <w:rPr>
          <w:rFonts w:eastAsia="Times New Roman" w:cstheme="minorHAnsi"/>
        </w:rPr>
        <w:t>he purpose of the panel is to assemble leads from the various standards committees who have created counterfeit parts avoidance and detection standards</w:t>
      </w:r>
      <w:r>
        <w:rPr>
          <w:rFonts w:eastAsia="Times New Roman" w:cstheme="minorHAnsi"/>
        </w:rPr>
        <w:t>,</w:t>
      </w:r>
      <w:r w:rsidRPr="002B09EB">
        <w:rPr>
          <w:rFonts w:eastAsia="Times New Roman" w:cstheme="minorHAnsi"/>
        </w:rPr>
        <w:t xml:space="preserve"> in an effort to have a better understanding of the landscape of committees and standards, and what their purpose is in addressing the problem. Each of the panelists will give a brief description of the scope, purpose, applicability, and which sector of the supply chain and commodities their standard applies. In addition, the panelists will provide a brief overview of the framework of their standard and what they are controlling with the requirements specified.</w:t>
      </w:r>
    </w:p>
    <w:p w:rsidR="00407595" w:rsidRPr="002B09EB" w:rsidRDefault="00407595" w:rsidP="00407595">
      <w:pPr>
        <w:spacing w:after="150"/>
        <w:rPr>
          <w:rFonts w:eastAsia="Times New Roman" w:cstheme="minorHAnsi"/>
        </w:rPr>
      </w:pPr>
      <w:r w:rsidRPr="002B09EB">
        <w:rPr>
          <w:rFonts w:eastAsia="Times New Roman" w:cstheme="minorHAnsi"/>
        </w:rPr>
        <w:t xml:space="preserve">Audience members should have a better understanding of the </w:t>
      </w:r>
      <w:r>
        <w:rPr>
          <w:rFonts w:eastAsia="Times New Roman" w:cstheme="minorHAnsi"/>
        </w:rPr>
        <w:t>“</w:t>
      </w:r>
      <w:r w:rsidRPr="002B09EB">
        <w:rPr>
          <w:rFonts w:eastAsia="Times New Roman" w:cstheme="minorHAnsi"/>
        </w:rPr>
        <w:t>alphabet soup</w:t>
      </w:r>
      <w:r>
        <w:rPr>
          <w:rFonts w:eastAsia="Times New Roman" w:cstheme="minorHAnsi"/>
        </w:rPr>
        <w:t>”</w:t>
      </w:r>
      <w:r w:rsidRPr="002B09EB">
        <w:rPr>
          <w:rFonts w:eastAsia="Times New Roman" w:cstheme="minorHAnsi"/>
        </w:rPr>
        <w:t xml:space="preserve"> of committees and standards, and their relevance in addressing counterfeit parts avoidance and detection. Audience members can use this knowledge to assist them in creating and implementing robust counterfeit parts avoidance and detection systems that are relevant to their sector, and have an awareness of standards applicable to other sectors</w:t>
      </w:r>
      <w:r>
        <w:rPr>
          <w:rFonts w:eastAsia="Times New Roman" w:cstheme="minorHAnsi"/>
        </w:rPr>
        <w:t>,</w:t>
      </w:r>
      <w:r w:rsidRPr="002B09EB">
        <w:rPr>
          <w:rFonts w:eastAsia="Times New Roman" w:cstheme="minorHAnsi"/>
        </w:rPr>
        <w:t xml:space="preserve"> for flow-down purposes that will ultimately improve the reliability and mission success of their programs</w:t>
      </w:r>
      <w:r>
        <w:rPr>
          <w:rFonts w:eastAsia="Times New Roman" w:cstheme="minorHAnsi"/>
        </w:rPr>
        <w:t>,</w:t>
      </w:r>
      <w:r w:rsidRPr="002B09EB">
        <w:rPr>
          <w:rFonts w:eastAsia="Times New Roman" w:cstheme="minorHAnsi"/>
        </w:rPr>
        <w:t xml:space="preserve"> by better controlling the counterfeit parts problem.</w:t>
      </w:r>
    </w:p>
    <w:p w:rsidR="00407595" w:rsidRDefault="00407595" w:rsidP="00407595">
      <w:pPr>
        <w:spacing w:after="150"/>
        <w:rPr>
          <w:rFonts w:eastAsia="Times New Roman" w:cstheme="minorHAnsi"/>
        </w:rPr>
      </w:pPr>
      <w:r w:rsidRPr="002B09EB">
        <w:rPr>
          <w:rFonts w:eastAsia="Times New Roman" w:cstheme="minorHAnsi"/>
        </w:rPr>
        <w:t>On Wednesday, December 4, there will be three panels</w:t>
      </w:r>
      <w:r>
        <w:rPr>
          <w:rFonts w:eastAsia="Times New Roman" w:cstheme="minorHAnsi"/>
        </w:rPr>
        <w:t>.</w:t>
      </w:r>
      <w:r w:rsidRPr="002B09EB">
        <w:rPr>
          <w:rFonts w:eastAsia="Times New Roman" w:cstheme="minorHAnsi"/>
        </w:rPr>
        <w:t xml:space="preserve"> </w:t>
      </w:r>
    </w:p>
    <w:p w:rsidR="00407595" w:rsidRDefault="00407595" w:rsidP="00407595">
      <w:pPr>
        <w:rPr>
          <w:rFonts w:eastAsia="Times New Roman" w:cstheme="minorHAnsi"/>
          <w:b/>
          <w:bCs/>
          <w:color w:val="00B0F0"/>
        </w:rPr>
      </w:pPr>
    </w:p>
    <w:p w:rsidR="00407595" w:rsidRPr="00D849F1" w:rsidRDefault="00407595" w:rsidP="00407595">
      <w:pPr>
        <w:rPr>
          <w:rFonts w:eastAsia="Times New Roman" w:cstheme="minorHAnsi"/>
          <w:b/>
          <w:bCs/>
          <w:color w:val="00B0F0"/>
        </w:rPr>
      </w:pPr>
      <w:r w:rsidRPr="002B09EB">
        <w:rPr>
          <w:rFonts w:eastAsia="Times New Roman" w:cstheme="minorHAnsi"/>
          <w:b/>
          <w:bCs/>
          <w:color w:val="00B0F0"/>
        </w:rPr>
        <w:lastRenderedPageBreak/>
        <w:t>Using Value Engineering (VE) to Improve DMSMS Management</w:t>
      </w:r>
    </w:p>
    <w:p w:rsidR="00407595" w:rsidRPr="00773988" w:rsidRDefault="00407595" w:rsidP="00407595">
      <w:pPr>
        <w:spacing w:after="150"/>
        <w:rPr>
          <w:rFonts w:eastAsia="Times New Roman" w:cstheme="minorHAnsi"/>
          <w:sz w:val="20"/>
          <w:szCs w:val="20"/>
        </w:rPr>
      </w:pPr>
      <w:r w:rsidRPr="002B09EB">
        <w:rPr>
          <w:rFonts w:eastAsia="Times New Roman" w:cstheme="minorHAnsi"/>
        </w:rPr>
        <w:t xml:space="preserve">VE is an analytical technique that identifies the functions of a product or process and identifies those functions that cost more than they are worth. Innovation occurs because of this unique approach to thinking about the problem at hand. VE has made significant contributions to affordability and Better Buying Power initiatives. VE can be applied to hardware and software; development, production, manufacturing; specifications, standards, contract requirements, other acquisition program documentation; and facilities and design and construction. It may be introduced at any point in the </w:t>
      </w:r>
      <w:proofErr w:type="gramStart"/>
      <w:r w:rsidRPr="002B09EB">
        <w:rPr>
          <w:rFonts w:eastAsia="Times New Roman" w:cstheme="minorHAnsi"/>
        </w:rPr>
        <w:t>life-cycle</w:t>
      </w:r>
      <w:proofErr w:type="gramEnd"/>
      <w:r w:rsidRPr="002B09EB">
        <w:rPr>
          <w:rFonts w:eastAsia="Times New Roman" w:cstheme="minorHAnsi"/>
        </w:rPr>
        <w:t xml:space="preserve"> of products, systems, projects or procedures. The use of VE provides better value for dollars spent, integrates creativity and innovation to problem solving, helps achieve a common understanding of key needs, and optimizes the current approach in seeking alternative ways to provide the required function. The purpose of this session </w:t>
      </w:r>
      <w:r>
        <w:rPr>
          <w:rFonts w:eastAsia="Times New Roman" w:cstheme="minorHAnsi"/>
        </w:rPr>
        <w:t>is</w:t>
      </w:r>
      <w:r w:rsidRPr="002B09EB">
        <w:rPr>
          <w:rFonts w:eastAsia="Times New Roman" w:cstheme="minorHAnsi"/>
        </w:rPr>
        <w:t xml:space="preserve"> to explain VE’s unique approach to problem solving, discuss the VE methodology/use of function analysis, and provide examples of how it can identify innovative solutions to DMSMS problems, and to provide information about the use of contractor-generated Value Engineering Change Proposals (VECPs) to finance DMSMS resolutions. </w:t>
      </w:r>
      <w:proofErr w:type="gramStart"/>
      <w:r w:rsidRPr="002B09EB">
        <w:rPr>
          <w:rFonts w:eastAsia="Times New Roman" w:cstheme="minorHAnsi"/>
        </w:rPr>
        <w:t>VECPs are voluntarily submitted by government contractors</w:t>
      </w:r>
      <w:proofErr w:type="gramEnd"/>
      <w:r>
        <w:rPr>
          <w:rFonts w:eastAsia="Times New Roman" w:cstheme="minorHAnsi"/>
        </w:rPr>
        <w:t>,</w:t>
      </w:r>
      <w:r w:rsidRPr="002B09EB">
        <w:rPr>
          <w:rFonts w:eastAsia="Times New Roman" w:cstheme="minorHAnsi"/>
        </w:rPr>
        <w:t xml:space="preserve"> based on a clause required in all supplies and services contracts whose dollar value exceeds the simplified acquisition threshold of $100K. Only two basic conditions are required to submit a VECP – it change</w:t>
      </w:r>
      <w:r>
        <w:rPr>
          <w:rFonts w:eastAsia="Times New Roman" w:cstheme="minorHAnsi"/>
        </w:rPr>
        <w:t>s</w:t>
      </w:r>
      <w:r w:rsidRPr="002B09EB">
        <w:rPr>
          <w:rFonts w:eastAsia="Times New Roman" w:cstheme="minorHAnsi"/>
        </w:rPr>
        <w:t xml:space="preserve"> the contract and it save</w:t>
      </w:r>
      <w:r>
        <w:rPr>
          <w:rFonts w:eastAsia="Times New Roman" w:cstheme="minorHAnsi"/>
        </w:rPr>
        <w:t>s</w:t>
      </w:r>
      <w:r w:rsidRPr="002B09EB">
        <w:rPr>
          <w:rFonts w:eastAsia="Times New Roman" w:cstheme="minorHAnsi"/>
        </w:rPr>
        <w:t xml:space="preserve"> the government money. If the government accepts the VECP, the contractor is entitled to be reimbursed for its expenses out of the savings and then share the remaining savings with the government. From a DMSMS perspective, the contractor expenses could be the non-recurring cost associated with implementing a resolution. Audience members will have a better understanding of the VE methodology and how this tool may be used to assist them with obsolescence issues or other problems</w:t>
      </w:r>
    </w:p>
    <w:p w:rsidR="00407595" w:rsidRDefault="00407595" w:rsidP="00407595">
      <w:pPr>
        <w:spacing w:after="150"/>
        <w:rPr>
          <w:rFonts w:eastAsia="Times New Roman" w:cstheme="minorHAnsi"/>
          <w:b/>
          <w:bCs/>
          <w:color w:val="00B0F0"/>
        </w:rPr>
      </w:pPr>
    </w:p>
    <w:p w:rsidR="00407595" w:rsidRPr="00B2332C" w:rsidRDefault="00407595" w:rsidP="00407595">
      <w:pPr>
        <w:spacing w:after="150"/>
        <w:rPr>
          <w:rFonts w:eastAsia="Times New Roman" w:cstheme="minorHAnsi"/>
          <w:b/>
          <w:bCs/>
          <w:color w:val="00B0F0"/>
        </w:rPr>
      </w:pPr>
      <w:bookmarkStart w:id="0" w:name="_GoBack"/>
      <w:bookmarkEnd w:id="0"/>
      <w:r w:rsidRPr="00B2332C">
        <w:rPr>
          <w:rFonts w:eastAsia="Times New Roman" w:cstheme="minorHAnsi"/>
          <w:b/>
          <w:bCs/>
          <w:color w:val="00B0F0"/>
        </w:rPr>
        <w:t xml:space="preserve">DMSMS and Manufacturing Readiness </w:t>
      </w:r>
    </w:p>
    <w:p w:rsidR="00407595" w:rsidRPr="00366609" w:rsidRDefault="00407595" w:rsidP="00407595">
      <w:pPr>
        <w:spacing w:after="150"/>
        <w:rPr>
          <w:rFonts w:eastAsia="Times New Roman" w:cstheme="minorHAnsi"/>
        </w:rPr>
      </w:pPr>
      <w:r w:rsidRPr="00366609">
        <w:rPr>
          <w:rFonts w:eastAsia="Times New Roman" w:cstheme="minorHAnsi"/>
        </w:rPr>
        <w:t xml:space="preserve">The lack of DMSMS mitigation strategies will impact </w:t>
      </w:r>
      <w:proofErr w:type="spellStart"/>
      <w:r w:rsidRPr="00366609">
        <w:rPr>
          <w:rFonts w:eastAsia="Times New Roman" w:cstheme="minorHAnsi"/>
        </w:rPr>
        <w:t>Producibility</w:t>
      </w:r>
      <w:proofErr w:type="spellEnd"/>
      <w:r w:rsidRPr="00366609">
        <w:rPr>
          <w:rFonts w:eastAsia="Times New Roman" w:cstheme="minorHAnsi"/>
        </w:rPr>
        <w:t xml:space="preserve"> and Manufacturing Readiness. Manufacturing Readiness Assessments (MRAs) examine 9 areas</w:t>
      </w:r>
      <w:r>
        <w:rPr>
          <w:rFonts w:eastAsia="Times New Roman" w:cstheme="minorHAnsi"/>
        </w:rPr>
        <w:t>,</w:t>
      </w:r>
      <w:r w:rsidRPr="00366609">
        <w:rPr>
          <w:rFonts w:eastAsia="Times New Roman" w:cstheme="minorHAnsi"/>
        </w:rPr>
        <w:t xml:space="preserve"> or “threads</w:t>
      </w:r>
      <w:r>
        <w:rPr>
          <w:rFonts w:eastAsia="Times New Roman" w:cstheme="minorHAnsi"/>
        </w:rPr>
        <w:t>,</w:t>
      </w:r>
      <w:r w:rsidRPr="00366609">
        <w:rPr>
          <w:rFonts w:eastAsia="Times New Roman" w:cstheme="minorHAnsi"/>
        </w:rPr>
        <w:t>” and 22 sub-</w:t>
      </w:r>
      <w:proofErr w:type="gramStart"/>
      <w:r w:rsidRPr="00366609">
        <w:rPr>
          <w:rFonts w:eastAsia="Times New Roman" w:cstheme="minorHAnsi"/>
        </w:rPr>
        <w:t>threads which</w:t>
      </w:r>
      <w:proofErr w:type="gramEnd"/>
      <w:r w:rsidRPr="00366609">
        <w:rPr>
          <w:rFonts w:eastAsia="Times New Roman" w:cstheme="minorHAnsi"/>
        </w:rPr>
        <w:t xml:space="preserve"> outline risk areas in manufacturing (dodmrl.org). These areas include Technology and Industrial Base, Design, Cost and Funding, Materials, Process Capability and Control, Quality Management, Manufacturing Workforce, Facilities, and Manufacturing Management. In July 2012 the Manufacturing Readiness matrix was updated to include additional guidance for DMSMS risk mitigation, identification of obsolescence issues, and planning for supply chain management. This panel will address topics related to supply chain risks that impact </w:t>
      </w:r>
      <w:proofErr w:type="spellStart"/>
      <w:r w:rsidRPr="00366609">
        <w:rPr>
          <w:rFonts w:eastAsia="Times New Roman" w:cstheme="minorHAnsi"/>
        </w:rPr>
        <w:t>producibility</w:t>
      </w:r>
      <w:proofErr w:type="spellEnd"/>
      <w:r w:rsidRPr="00366609">
        <w:rPr>
          <w:rFonts w:eastAsia="Times New Roman" w:cstheme="minorHAnsi"/>
        </w:rPr>
        <w:t xml:space="preserve"> and manufacturing readiness, as well as new and innovative approaches to system design that would reduce adverse impacts of obsolescence, and new manufacturing methods that create obsolete parts, and sustainment intended to reduce adverse impacts. The purpose of the panel is to assemble subject matter experts that understand how DMSMS and obsolescence affects </w:t>
      </w:r>
      <w:proofErr w:type="spellStart"/>
      <w:r w:rsidRPr="00366609">
        <w:rPr>
          <w:rFonts w:eastAsia="Times New Roman" w:cstheme="minorHAnsi"/>
        </w:rPr>
        <w:t>producibility</w:t>
      </w:r>
      <w:proofErr w:type="spellEnd"/>
      <w:r w:rsidRPr="00366609">
        <w:rPr>
          <w:rFonts w:eastAsia="Times New Roman" w:cstheme="minorHAnsi"/>
        </w:rPr>
        <w:t xml:space="preserve"> and manufacturing readiness (MR). The panelists will give a brief description of the impacts of DMSMS on </w:t>
      </w:r>
      <w:proofErr w:type="spellStart"/>
      <w:r w:rsidRPr="00366609">
        <w:rPr>
          <w:rFonts w:eastAsia="Times New Roman" w:cstheme="minorHAnsi"/>
        </w:rPr>
        <w:t>producibility</w:t>
      </w:r>
      <w:proofErr w:type="spellEnd"/>
      <w:r w:rsidRPr="00366609">
        <w:rPr>
          <w:rFonts w:eastAsia="Times New Roman" w:cstheme="minorHAnsi"/>
        </w:rPr>
        <w:t xml:space="preserve"> and MR, and which sector </w:t>
      </w:r>
      <w:proofErr w:type="gramStart"/>
      <w:r w:rsidRPr="00366609">
        <w:rPr>
          <w:rFonts w:eastAsia="Times New Roman" w:cstheme="minorHAnsi"/>
        </w:rPr>
        <w:t>of</w:t>
      </w:r>
      <w:proofErr w:type="gramEnd"/>
      <w:r w:rsidRPr="00366609">
        <w:rPr>
          <w:rFonts w:eastAsia="Times New Roman" w:cstheme="minorHAnsi"/>
        </w:rPr>
        <w:t xml:space="preserve"> the supply chain and commodities their experiences applies. Areas that will be addressed are Materials, Technology and industrial base, and Manufacturing Management and Material planning. The moderator will provide a </w:t>
      </w:r>
      <w:r w:rsidRPr="00366609">
        <w:rPr>
          <w:rFonts w:eastAsia="Times New Roman" w:cstheme="minorHAnsi"/>
        </w:rPr>
        <w:lastRenderedPageBreak/>
        <w:t>brief overview of the MR Matrix</w:t>
      </w:r>
      <w:r>
        <w:rPr>
          <w:rFonts w:eastAsia="Times New Roman" w:cstheme="minorHAnsi"/>
        </w:rPr>
        <w:t>,</w:t>
      </w:r>
      <w:r w:rsidRPr="00366609">
        <w:rPr>
          <w:rFonts w:eastAsia="Times New Roman" w:cstheme="minorHAnsi"/>
        </w:rPr>
        <w:t xml:space="preserve"> highlighting the areas that address obsolescence, DMSMS, and supply chain management.</w:t>
      </w:r>
    </w:p>
    <w:p w:rsidR="00407595" w:rsidRPr="00366609" w:rsidRDefault="00407595" w:rsidP="00407595">
      <w:pPr>
        <w:spacing w:after="150"/>
        <w:rPr>
          <w:rFonts w:eastAsia="Times New Roman" w:cstheme="minorHAnsi"/>
        </w:rPr>
      </w:pPr>
      <w:r w:rsidRPr="00366609">
        <w:rPr>
          <w:rFonts w:eastAsia="Times New Roman" w:cstheme="minorHAnsi"/>
        </w:rPr>
        <w:t xml:space="preserve">Audience members should have a better understanding of the how the first “M” in DMSMS impacts manufacturing readiness and </w:t>
      </w:r>
      <w:proofErr w:type="spellStart"/>
      <w:r w:rsidRPr="00366609">
        <w:rPr>
          <w:rFonts w:eastAsia="Times New Roman" w:cstheme="minorHAnsi"/>
        </w:rPr>
        <w:t>producibility</w:t>
      </w:r>
      <w:proofErr w:type="spellEnd"/>
      <w:r w:rsidRPr="00366609">
        <w:rPr>
          <w:rFonts w:eastAsia="Times New Roman" w:cstheme="minorHAnsi"/>
        </w:rPr>
        <w:t xml:space="preserve">. Audience members can use this knowledge to assist them in mitigating </w:t>
      </w:r>
      <w:proofErr w:type="spellStart"/>
      <w:r w:rsidRPr="00366609">
        <w:rPr>
          <w:rFonts w:eastAsia="Times New Roman" w:cstheme="minorHAnsi"/>
        </w:rPr>
        <w:t>producibility</w:t>
      </w:r>
      <w:proofErr w:type="spellEnd"/>
      <w:r w:rsidRPr="00366609">
        <w:rPr>
          <w:rFonts w:eastAsia="Times New Roman" w:cstheme="minorHAnsi"/>
        </w:rPr>
        <w:t xml:space="preserve"> and manufacturing risks caused by DMSMS</w:t>
      </w:r>
    </w:p>
    <w:p w:rsidR="00407595" w:rsidRDefault="00407595" w:rsidP="00407595">
      <w:pPr>
        <w:spacing w:after="150"/>
        <w:rPr>
          <w:rFonts w:eastAsia="Times New Roman" w:cstheme="minorHAnsi"/>
          <w:b/>
          <w:bCs/>
          <w:color w:val="00B0F0"/>
        </w:rPr>
      </w:pPr>
    </w:p>
    <w:p w:rsidR="00407595" w:rsidRPr="00366609" w:rsidRDefault="00407595" w:rsidP="00407595">
      <w:pPr>
        <w:spacing w:after="150"/>
        <w:rPr>
          <w:rFonts w:eastAsia="Times New Roman" w:cstheme="minorHAnsi"/>
          <w:b/>
          <w:color w:val="00B0F0"/>
        </w:rPr>
      </w:pPr>
      <w:r w:rsidRPr="00366609">
        <w:rPr>
          <w:rFonts w:eastAsia="Times New Roman" w:cstheme="minorHAnsi"/>
          <w:b/>
          <w:bCs/>
          <w:color w:val="00B0F0"/>
        </w:rPr>
        <w:t xml:space="preserve">Strategic Materials </w:t>
      </w:r>
    </w:p>
    <w:p w:rsidR="00407595" w:rsidRPr="00366609" w:rsidRDefault="00407595" w:rsidP="00407595">
      <w:pPr>
        <w:spacing w:after="150"/>
        <w:rPr>
          <w:rFonts w:eastAsia="Times New Roman" w:cstheme="minorHAnsi"/>
        </w:rPr>
      </w:pPr>
      <w:r w:rsidRPr="00366609">
        <w:rPr>
          <w:rFonts w:eastAsia="Times New Roman" w:cstheme="minorHAnsi"/>
        </w:rPr>
        <w:t xml:space="preserve">The Strategic and Critical Materials Stock Piling Act (50 U.S.C. 98 et </w:t>
      </w:r>
      <w:proofErr w:type="spellStart"/>
      <w:r w:rsidRPr="00366609">
        <w:rPr>
          <w:rFonts w:eastAsia="Times New Roman" w:cstheme="minorHAnsi"/>
        </w:rPr>
        <w:t>seq</w:t>
      </w:r>
      <w:proofErr w:type="spellEnd"/>
      <w:r w:rsidRPr="00366609">
        <w:rPr>
          <w:rFonts w:eastAsia="Times New Roman" w:cstheme="minorHAnsi"/>
        </w:rPr>
        <w:t xml:space="preserve">) requires: “materials that (A) would be needed to supply the military, industrial, and essential civilian needs of the United States during a national emergency, and (B) are not found or produced in the United States in sufficient quantities to meet such need.” As the operational arm of the Defense National Stockpile (NDS), Defense Logistics Agency (DLA) Strategic Materials must continually analyze material(s) supply chain(s) and the associated industrial capabilities.  DLA Strategic Materials, through Oak Ridge National Laboratory (ORNL), has developed a system to improve the analysis process and promote inter-governmental agency </w:t>
      </w:r>
      <w:r>
        <w:rPr>
          <w:rFonts w:eastAsia="Times New Roman" w:cstheme="minorHAnsi"/>
        </w:rPr>
        <w:t xml:space="preserve">participation and collaboration named </w:t>
      </w:r>
      <w:r w:rsidRPr="00366609">
        <w:rPr>
          <w:rFonts w:eastAsia="Times New Roman" w:cstheme="minorHAnsi"/>
        </w:rPr>
        <w:t xml:space="preserve">The Strategic Material Analysis &amp; Reporting Topography (SMART) system. Topography </w:t>
      </w:r>
      <w:r>
        <w:rPr>
          <w:rFonts w:eastAsia="Times New Roman" w:cstheme="minorHAnsi"/>
        </w:rPr>
        <w:t>is</w:t>
      </w:r>
      <w:r w:rsidRPr="00366609">
        <w:rPr>
          <w:rFonts w:eastAsia="Times New Roman" w:cstheme="minorHAnsi"/>
        </w:rPr>
        <w:t xml:space="preserve"> defin</w:t>
      </w:r>
      <w:r>
        <w:rPr>
          <w:rFonts w:eastAsia="Times New Roman" w:cstheme="minorHAnsi"/>
        </w:rPr>
        <w:t>ed as a</w:t>
      </w:r>
      <w:r w:rsidRPr="00366609">
        <w:rPr>
          <w:rFonts w:eastAsia="Times New Roman" w:cstheme="minorHAnsi"/>
        </w:rPr>
        <w:t xml:space="preserve"> description or an analysis of a structured entity, showing the relations among its components</w:t>
      </w:r>
      <w:r>
        <w:rPr>
          <w:rFonts w:eastAsia="Times New Roman" w:cstheme="minorHAnsi"/>
        </w:rPr>
        <w:t xml:space="preserve">. </w:t>
      </w:r>
      <w:r w:rsidRPr="00366609">
        <w:rPr>
          <w:rFonts w:eastAsia="Times New Roman" w:cstheme="minorHAnsi"/>
        </w:rPr>
        <w:t>In the topography of the economy, several depressed areas are revealed, tie</w:t>
      </w:r>
      <w:r>
        <w:rPr>
          <w:rFonts w:eastAsia="Times New Roman" w:cstheme="minorHAnsi"/>
        </w:rPr>
        <w:t>d</w:t>
      </w:r>
      <w:r w:rsidRPr="00366609">
        <w:rPr>
          <w:rFonts w:eastAsia="Times New Roman" w:cstheme="minorHAnsi"/>
        </w:rPr>
        <w:t xml:space="preserve"> directly to the system capability to "map" and visually represent material supply chains. The panel members will discuss the need, development, evaluation, implementation </w:t>
      </w:r>
      <w:r>
        <w:rPr>
          <w:rFonts w:eastAsia="Times New Roman" w:cstheme="minorHAnsi"/>
        </w:rPr>
        <w:t>and</w:t>
      </w:r>
      <w:r w:rsidRPr="00366609">
        <w:rPr>
          <w:rFonts w:eastAsia="Times New Roman" w:cstheme="minorHAnsi"/>
        </w:rPr>
        <w:t xml:space="preserve"> specific components and capabilities of SMART. The need to develop and improve domestic industrial capabilities will also be discussed. The panel will address both Diminishing Manufacturing Sources and Material Shortages. There will also be a SMART demonstration available at the DLA Strategic Materials display</w:t>
      </w:r>
      <w:r>
        <w:rPr>
          <w:rFonts w:eastAsia="Times New Roman" w:cstheme="minorHAnsi"/>
        </w:rPr>
        <w:t xml:space="preserve"> </w:t>
      </w:r>
      <w:r w:rsidRPr="00366609">
        <w:rPr>
          <w:rFonts w:eastAsia="Times New Roman" w:cstheme="minorHAnsi"/>
        </w:rPr>
        <w:t>in the DMC/DMSMS exhibit hall</w:t>
      </w:r>
      <w:r>
        <w:rPr>
          <w:rFonts w:eastAsia="Times New Roman" w:cstheme="minorHAnsi"/>
        </w:rPr>
        <w:t xml:space="preserve"> </w:t>
      </w:r>
      <w:r w:rsidRPr="00366609">
        <w:rPr>
          <w:rFonts w:eastAsia="Times New Roman" w:cstheme="minorHAnsi"/>
        </w:rPr>
        <w:t xml:space="preserve">to expand your knowledge. </w:t>
      </w:r>
    </w:p>
    <w:p w:rsidR="00407595" w:rsidRPr="00366609" w:rsidRDefault="00407595" w:rsidP="00407595">
      <w:pPr>
        <w:spacing w:after="150"/>
        <w:rPr>
          <w:rFonts w:eastAsia="Times New Roman" w:cstheme="minorHAnsi"/>
        </w:rPr>
      </w:pPr>
      <w:r w:rsidRPr="00366609">
        <w:rPr>
          <w:rFonts w:eastAsia="Times New Roman" w:cstheme="minorHAnsi"/>
        </w:rPr>
        <w:t>In addition to the panel discussions</w:t>
      </w:r>
      <w:r>
        <w:rPr>
          <w:rFonts w:eastAsia="Times New Roman" w:cstheme="minorHAnsi"/>
        </w:rPr>
        <w:t>,</w:t>
      </w:r>
      <w:r w:rsidRPr="00366609">
        <w:rPr>
          <w:rFonts w:eastAsia="Times New Roman" w:cstheme="minorHAnsi"/>
        </w:rPr>
        <w:t xml:space="preserve"> there will be technical sessions/workshops following the panel for audience members to have direct interaction and Q&amp;A with panelists</w:t>
      </w:r>
      <w:r>
        <w:rPr>
          <w:rFonts w:eastAsia="Times New Roman" w:cstheme="minorHAnsi"/>
        </w:rPr>
        <w:t>.</w:t>
      </w:r>
    </w:p>
    <w:p w:rsidR="00407595" w:rsidRDefault="00407595" w:rsidP="00407595">
      <w:r w:rsidRPr="008B7320">
        <w:rPr>
          <w:b/>
          <w:u w:val="single"/>
        </w:rPr>
        <w:t>Technical Sessions</w:t>
      </w:r>
      <w:r w:rsidRPr="00D34DBF">
        <w:rPr>
          <w:b/>
        </w:rPr>
        <w:t xml:space="preserve"> </w:t>
      </w:r>
      <w:r>
        <w:t xml:space="preserve">- daily technical session topics will include: </w:t>
      </w:r>
    </w:p>
    <w:p w:rsidR="00407595" w:rsidRPr="008B7320" w:rsidRDefault="00407595" w:rsidP="00407595">
      <w:pPr>
        <w:numPr>
          <w:ilvl w:val="0"/>
          <w:numId w:val="9"/>
        </w:numPr>
        <w:spacing w:before="100" w:beforeAutospacing="1" w:after="100" w:afterAutospacing="1"/>
        <w:ind w:left="720"/>
        <w:rPr>
          <w:rFonts w:eastAsia="Times New Roman" w:cs="Times New Roman"/>
        </w:rPr>
      </w:pPr>
      <w:r w:rsidRPr="008B7320">
        <w:rPr>
          <w:rFonts w:eastAsia="Times New Roman" w:cs="Times New Roman"/>
        </w:rPr>
        <w:t>Basic DMSMS Processes and Methodology</w:t>
      </w:r>
    </w:p>
    <w:p w:rsidR="00407595" w:rsidRPr="008B7320" w:rsidRDefault="00407595" w:rsidP="00407595">
      <w:pPr>
        <w:numPr>
          <w:ilvl w:val="0"/>
          <w:numId w:val="9"/>
        </w:numPr>
        <w:spacing w:before="100" w:beforeAutospacing="1" w:after="100" w:afterAutospacing="1"/>
        <w:ind w:left="720"/>
        <w:rPr>
          <w:rFonts w:eastAsia="Times New Roman" w:cs="Times New Roman"/>
        </w:rPr>
      </w:pPr>
      <w:r w:rsidRPr="008B7320">
        <w:rPr>
          <w:rFonts w:eastAsia="Times New Roman" w:cs="Times New Roman"/>
        </w:rPr>
        <w:t>Counterfeit Materiel</w:t>
      </w:r>
    </w:p>
    <w:p w:rsidR="00407595" w:rsidRPr="008B7320" w:rsidRDefault="00407595" w:rsidP="00407595">
      <w:pPr>
        <w:numPr>
          <w:ilvl w:val="0"/>
          <w:numId w:val="9"/>
        </w:numPr>
        <w:spacing w:before="100" w:beforeAutospacing="1" w:after="100" w:afterAutospacing="1"/>
        <w:ind w:left="720"/>
        <w:rPr>
          <w:rFonts w:eastAsia="Times New Roman" w:cs="Times New Roman"/>
        </w:rPr>
      </w:pPr>
      <w:r w:rsidRPr="008B7320">
        <w:rPr>
          <w:rFonts w:eastAsia="Times New Roman" w:cs="Times New Roman"/>
        </w:rPr>
        <w:t>DMSMS and Manufacturing Readiness</w:t>
      </w:r>
    </w:p>
    <w:p w:rsidR="00407595" w:rsidRDefault="00407595" w:rsidP="00407595">
      <w:pPr>
        <w:numPr>
          <w:ilvl w:val="0"/>
          <w:numId w:val="9"/>
        </w:numPr>
        <w:spacing w:before="100" w:beforeAutospacing="1" w:after="100" w:afterAutospacing="1"/>
        <w:ind w:left="720"/>
        <w:rPr>
          <w:rFonts w:eastAsia="Times New Roman" w:cs="Times New Roman"/>
        </w:rPr>
      </w:pPr>
      <w:r w:rsidRPr="008B7320">
        <w:rPr>
          <w:rFonts w:eastAsia="Times New Roman" w:cs="Times New Roman"/>
        </w:rPr>
        <w:t>Parts Management</w:t>
      </w:r>
    </w:p>
    <w:p w:rsidR="00407595" w:rsidRPr="008B7320" w:rsidRDefault="00407595" w:rsidP="00407595">
      <w:pPr>
        <w:spacing w:before="100" w:beforeAutospacing="1" w:after="100" w:afterAutospacing="1"/>
        <w:rPr>
          <w:rFonts w:eastAsia="Times New Roman" w:cs="Times New Roman"/>
        </w:rPr>
      </w:pPr>
      <w:r>
        <w:rPr>
          <w:rFonts w:eastAsia="Times New Roman" w:cs="Times New Roman"/>
        </w:rPr>
        <w:t xml:space="preserve">For more details on the technical sessions agendas, </w:t>
      </w:r>
      <w:hyperlink r:id="rId10" w:history="1">
        <w:r w:rsidRPr="00F926E0">
          <w:rPr>
            <w:rStyle w:val="Hyperlink"/>
            <w:rFonts w:eastAsia="Times New Roman" w:cs="Times New Roman"/>
          </w:rPr>
          <w:t>please click here</w:t>
        </w:r>
      </w:hyperlink>
      <w:r>
        <w:rPr>
          <w:rFonts w:eastAsia="Times New Roman" w:cs="Times New Roman"/>
        </w:rPr>
        <w:t xml:space="preserve">. </w:t>
      </w:r>
    </w:p>
    <w:p w:rsidR="00407595" w:rsidRPr="008E1B24" w:rsidRDefault="00407595" w:rsidP="00407595">
      <w:pPr>
        <w:autoSpaceDE w:val="0"/>
        <w:autoSpaceDN w:val="0"/>
        <w:adjustRightInd w:val="0"/>
        <w:spacing w:after="0"/>
        <w:rPr>
          <w:rFonts w:cs="Candara"/>
        </w:rPr>
      </w:pPr>
      <w:r w:rsidRPr="008E1B24">
        <w:rPr>
          <w:b/>
          <w:u w:val="single"/>
        </w:rPr>
        <w:t xml:space="preserve">Training </w:t>
      </w:r>
      <w:r w:rsidRPr="008E1B24">
        <w:t xml:space="preserve">- </w:t>
      </w:r>
      <w:r w:rsidRPr="008E1B24">
        <w:rPr>
          <w:rFonts w:cs="Candara"/>
        </w:rPr>
        <w:t xml:space="preserve">The agenda has been structured to bring attendees ample training and an intriguing list of technical presentations. </w:t>
      </w:r>
      <w:proofErr w:type="gramStart"/>
      <w:r w:rsidRPr="008E1B24">
        <w:rPr>
          <w:rFonts w:cs="Candara"/>
        </w:rPr>
        <w:t xml:space="preserve">A sampling of some of the </w:t>
      </w:r>
      <w:r>
        <w:rPr>
          <w:rFonts w:cs="Candara"/>
        </w:rPr>
        <w:t>training</w:t>
      </w:r>
      <w:r w:rsidRPr="008E1B24">
        <w:rPr>
          <w:rFonts w:cs="Candara"/>
        </w:rPr>
        <w:t xml:space="preserve"> topics are</w:t>
      </w:r>
      <w:proofErr w:type="gramEnd"/>
      <w:r w:rsidRPr="008E1B24">
        <w:rPr>
          <w:rFonts w:cs="Candara"/>
        </w:rPr>
        <w:t>:</w:t>
      </w:r>
    </w:p>
    <w:p w:rsidR="00407595" w:rsidRPr="006F056F" w:rsidRDefault="00407595" w:rsidP="00407595">
      <w:pPr>
        <w:pStyle w:val="ListParagraph"/>
        <w:numPr>
          <w:ilvl w:val="0"/>
          <w:numId w:val="10"/>
        </w:numPr>
        <w:autoSpaceDE w:val="0"/>
        <w:autoSpaceDN w:val="0"/>
        <w:adjustRightInd w:val="0"/>
        <w:spacing w:after="0"/>
        <w:rPr>
          <w:rFonts w:cs="Candara"/>
        </w:rPr>
      </w:pPr>
      <w:r w:rsidRPr="006F056F">
        <w:rPr>
          <w:rFonts w:cs="Candara"/>
        </w:rPr>
        <w:t>DMSMS Essentials for the Newcomers</w:t>
      </w:r>
    </w:p>
    <w:p w:rsidR="00407595" w:rsidRPr="006F056F" w:rsidRDefault="00407595" w:rsidP="00407595">
      <w:pPr>
        <w:pStyle w:val="ListParagraph"/>
        <w:numPr>
          <w:ilvl w:val="0"/>
          <w:numId w:val="10"/>
        </w:numPr>
        <w:autoSpaceDE w:val="0"/>
        <w:autoSpaceDN w:val="0"/>
        <w:adjustRightInd w:val="0"/>
        <w:spacing w:after="0"/>
        <w:rPr>
          <w:rFonts w:cs="Candara"/>
        </w:rPr>
      </w:pPr>
      <w:r w:rsidRPr="006F056F">
        <w:rPr>
          <w:rFonts w:cs="Candara"/>
        </w:rPr>
        <w:t>AS6171 Counterfeit Electronics Detection Test Techniques and Implementation Training</w:t>
      </w:r>
    </w:p>
    <w:p w:rsidR="00407595" w:rsidRPr="006F056F" w:rsidRDefault="00407595" w:rsidP="00407595">
      <w:pPr>
        <w:pStyle w:val="ListParagraph"/>
        <w:numPr>
          <w:ilvl w:val="0"/>
          <w:numId w:val="10"/>
        </w:numPr>
        <w:autoSpaceDE w:val="0"/>
        <w:autoSpaceDN w:val="0"/>
        <w:adjustRightInd w:val="0"/>
        <w:spacing w:after="0"/>
        <w:rPr>
          <w:rFonts w:cs="Candara"/>
        </w:rPr>
      </w:pPr>
      <w:r w:rsidRPr="006F056F">
        <w:rPr>
          <w:rFonts w:cs="Candara"/>
        </w:rPr>
        <w:t>Parts Management Training Topics</w:t>
      </w:r>
    </w:p>
    <w:p w:rsidR="00407595" w:rsidRPr="006F056F" w:rsidRDefault="00407595" w:rsidP="00407595">
      <w:pPr>
        <w:pStyle w:val="ListParagraph"/>
        <w:numPr>
          <w:ilvl w:val="0"/>
          <w:numId w:val="10"/>
        </w:numPr>
        <w:autoSpaceDE w:val="0"/>
        <w:autoSpaceDN w:val="0"/>
        <w:adjustRightInd w:val="0"/>
        <w:spacing w:after="0"/>
        <w:rPr>
          <w:rFonts w:cs="Candara"/>
        </w:rPr>
      </w:pPr>
      <w:r w:rsidRPr="006F056F">
        <w:rPr>
          <w:rFonts w:cs="Candara"/>
        </w:rPr>
        <w:lastRenderedPageBreak/>
        <w:t>DMSMS for Program Managers</w:t>
      </w:r>
    </w:p>
    <w:p w:rsidR="00407595" w:rsidRPr="006F056F" w:rsidRDefault="00407595" w:rsidP="00407595">
      <w:pPr>
        <w:pStyle w:val="ListParagraph"/>
        <w:numPr>
          <w:ilvl w:val="0"/>
          <w:numId w:val="10"/>
        </w:numPr>
        <w:autoSpaceDE w:val="0"/>
        <w:autoSpaceDN w:val="0"/>
        <w:adjustRightInd w:val="0"/>
        <w:spacing w:after="0"/>
        <w:rPr>
          <w:rFonts w:cs="Candara"/>
        </w:rPr>
      </w:pPr>
      <w:r w:rsidRPr="006F056F">
        <w:rPr>
          <w:rFonts w:cs="Candara"/>
        </w:rPr>
        <w:t>DMSMS Plan Builder</w:t>
      </w:r>
    </w:p>
    <w:p w:rsidR="00407595" w:rsidRPr="006F056F" w:rsidRDefault="00407595" w:rsidP="00407595">
      <w:pPr>
        <w:pStyle w:val="ListParagraph"/>
        <w:numPr>
          <w:ilvl w:val="0"/>
          <w:numId w:val="10"/>
        </w:numPr>
        <w:autoSpaceDE w:val="0"/>
        <w:autoSpaceDN w:val="0"/>
        <w:adjustRightInd w:val="0"/>
        <w:spacing w:after="0"/>
        <w:rPr>
          <w:rFonts w:cs="Candara"/>
        </w:rPr>
      </w:pPr>
      <w:r w:rsidRPr="006F056F">
        <w:rPr>
          <w:rFonts w:cs="Candara"/>
        </w:rPr>
        <w:t>SD-22 Overview</w:t>
      </w:r>
    </w:p>
    <w:p w:rsidR="00407595" w:rsidRPr="006F056F" w:rsidRDefault="00407595" w:rsidP="00407595">
      <w:pPr>
        <w:pStyle w:val="ListParagraph"/>
        <w:numPr>
          <w:ilvl w:val="0"/>
          <w:numId w:val="10"/>
        </w:numPr>
        <w:rPr>
          <w:rFonts w:cs="Candara"/>
        </w:rPr>
      </w:pPr>
      <w:r w:rsidRPr="006F056F">
        <w:rPr>
          <w:rFonts w:cs="Candara"/>
        </w:rPr>
        <w:t>GIDEP</w:t>
      </w:r>
    </w:p>
    <w:p w:rsidR="00407595" w:rsidRDefault="00407595" w:rsidP="00407595">
      <w:pPr>
        <w:rPr>
          <w:rFonts w:cs="Candara"/>
        </w:rPr>
      </w:pPr>
      <w:r>
        <w:rPr>
          <w:rFonts w:cs="Candara"/>
        </w:rPr>
        <w:t xml:space="preserve">For more training details, </w:t>
      </w:r>
      <w:hyperlink r:id="rId11" w:history="1">
        <w:r w:rsidRPr="00592334">
          <w:rPr>
            <w:rStyle w:val="Hyperlink"/>
            <w:rFonts w:cs="Candara"/>
          </w:rPr>
          <w:t>click here</w:t>
        </w:r>
      </w:hyperlink>
      <w:r>
        <w:rPr>
          <w:rFonts w:cs="Candara"/>
        </w:rPr>
        <w:t>.</w:t>
      </w:r>
    </w:p>
    <w:p w:rsidR="00407595" w:rsidRDefault="00407595" w:rsidP="00407595">
      <w:pPr>
        <w:rPr>
          <w:rFonts w:cs="Candara"/>
        </w:rPr>
      </w:pPr>
    </w:p>
    <w:p w:rsidR="00407595" w:rsidRPr="008A4098" w:rsidRDefault="00407595" w:rsidP="00407595">
      <w:pPr>
        <w:rPr>
          <w:b/>
          <w:sz w:val="24"/>
          <w:szCs w:val="24"/>
          <w:u w:val="single"/>
        </w:rPr>
      </w:pPr>
      <w:r w:rsidRPr="008A4098">
        <w:rPr>
          <w:rFonts w:cs="Candara"/>
          <w:b/>
          <w:sz w:val="24"/>
          <w:szCs w:val="24"/>
          <w:u w:val="single"/>
        </w:rPr>
        <w:t>Additional Highlights</w:t>
      </w:r>
    </w:p>
    <w:p w:rsidR="00407595" w:rsidRDefault="00407595" w:rsidP="00407595">
      <w:pPr>
        <w:tabs>
          <w:tab w:val="left" w:pos="10260"/>
        </w:tabs>
        <w:autoSpaceDE w:val="0"/>
        <w:autoSpaceDN w:val="0"/>
        <w:adjustRightInd w:val="0"/>
        <w:spacing w:before="180"/>
        <w:rPr>
          <w:rFonts w:cs="Arial"/>
        </w:rPr>
      </w:pPr>
      <w:r w:rsidRPr="008E1B24">
        <w:rPr>
          <w:b/>
          <w:u w:val="single"/>
        </w:rPr>
        <w:t>Exhibit Hall</w:t>
      </w:r>
      <w:r w:rsidRPr="00B377EC">
        <w:rPr>
          <w:b/>
        </w:rPr>
        <w:t xml:space="preserve"> </w:t>
      </w:r>
      <w:r>
        <w:t>- F</w:t>
      </w:r>
      <w:r w:rsidRPr="008E1B24">
        <w:t xml:space="preserve">eaturing </w:t>
      </w:r>
      <w:r>
        <w:rPr>
          <w:rFonts w:cs="Arial"/>
        </w:rPr>
        <w:t>o</w:t>
      </w:r>
      <w:r w:rsidRPr="008E1B24">
        <w:rPr>
          <w:rFonts w:cs="Arial"/>
        </w:rPr>
        <w:t>ver 200 exhibits</w:t>
      </w:r>
      <w:r>
        <w:t>, t</w:t>
      </w:r>
      <w:r w:rsidRPr="008E1B24">
        <w:t xml:space="preserve">he combined </w:t>
      </w:r>
      <w:r>
        <w:t xml:space="preserve">DMC/DMSMS </w:t>
      </w:r>
      <w:r w:rsidRPr="008E1B24">
        <w:t>exhibit hall</w:t>
      </w:r>
      <w:r>
        <w:t xml:space="preserve"> </w:t>
      </w:r>
      <w:r>
        <w:rPr>
          <w:rFonts w:cs="Arial"/>
        </w:rPr>
        <w:t xml:space="preserve">will be open </w:t>
      </w:r>
      <w:r w:rsidRPr="008E1B24">
        <w:rPr>
          <w:rFonts w:cs="Arial"/>
        </w:rPr>
        <w:t>throughout the conference</w:t>
      </w:r>
      <w:r>
        <w:rPr>
          <w:rFonts w:cs="Arial"/>
        </w:rPr>
        <w:t xml:space="preserve"> to provide </w:t>
      </w:r>
      <w:r w:rsidRPr="008E1B24">
        <w:rPr>
          <w:rFonts w:cs="Arial"/>
        </w:rPr>
        <w:t>great networking opportunities</w:t>
      </w:r>
      <w:r>
        <w:rPr>
          <w:rFonts w:cs="Arial"/>
        </w:rPr>
        <w:t>,</w:t>
      </w:r>
      <w:r w:rsidRPr="008E1B24">
        <w:rPr>
          <w:rFonts w:cs="Arial"/>
        </w:rPr>
        <w:t xml:space="preserve"> showcasing government and industry manuf</w:t>
      </w:r>
      <w:r>
        <w:rPr>
          <w:rFonts w:cs="Arial"/>
        </w:rPr>
        <w:t>acturing initiatives</w:t>
      </w:r>
      <w:r w:rsidRPr="008E1B24">
        <w:rPr>
          <w:rFonts w:cs="Arial"/>
        </w:rPr>
        <w:t>.</w:t>
      </w:r>
      <w:r>
        <w:rPr>
          <w:rFonts w:cs="Arial"/>
        </w:rPr>
        <w:t xml:space="preserve"> </w:t>
      </w:r>
    </w:p>
    <w:p w:rsidR="00407595" w:rsidRDefault="00407595" w:rsidP="00407595">
      <w:pPr>
        <w:rPr>
          <w:rFonts w:cs="Arial"/>
        </w:rPr>
      </w:pPr>
      <w:hyperlink r:id="rId12" w:history="1">
        <w:r w:rsidRPr="00407595">
          <w:rPr>
            <w:rStyle w:val="Hyperlink"/>
            <w:rFonts w:cs="Arial"/>
          </w:rPr>
          <w:t xml:space="preserve">Click HERE for hall layout and listing of </w:t>
        </w:r>
        <w:proofErr w:type="spellStart"/>
        <w:r w:rsidRPr="00407595">
          <w:rPr>
            <w:rStyle w:val="Hyperlink"/>
            <w:rFonts w:cs="Arial"/>
          </w:rPr>
          <w:t>companies</w:t>
        </w:r>
      </w:hyperlink>
      <w:proofErr w:type="spellEnd"/>
    </w:p>
    <w:p w:rsidR="00407595" w:rsidRDefault="00407595" w:rsidP="00407595">
      <w:r w:rsidRPr="00403E6E">
        <w:rPr>
          <w:b/>
          <w:u w:val="single"/>
        </w:rPr>
        <w:t>Location</w:t>
      </w:r>
      <w:r w:rsidRPr="00BE7B04">
        <w:rPr>
          <w:b/>
        </w:rPr>
        <w:t xml:space="preserve"> </w:t>
      </w:r>
      <w:r>
        <w:t xml:space="preserve">- The Gaylord Palms is the headquarter hotel and was carefully selected to financially benefit all attendees of both conferences. With close proximity to all that Orlando offers, the Palms is centrally located to wherever attendees may choose to venture. However, with over 8 dining options under its roof, attendees never have to leave the location. With a low group rate for attendees, as well as accessible transportation options for all, the stay is a convenient and economical experience. </w:t>
      </w:r>
    </w:p>
    <w:p w:rsidR="00407595" w:rsidRDefault="00407595" w:rsidP="00407595">
      <w:hyperlink r:id="rId13" w:history="1">
        <w:r w:rsidRPr="00407595">
          <w:rPr>
            <w:rStyle w:val="Hyperlink"/>
          </w:rPr>
          <w:t>Click HERE for Conference Travel Information</w:t>
        </w:r>
      </w:hyperlink>
    </w:p>
    <w:sectPr w:rsidR="0040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B693D73"/>
    <w:multiLevelType w:val="multilevel"/>
    <w:tmpl w:val="5F662B80"/>
    <w:lvl w:ilvl="0">
      <w:start w:val="1"/>
      <w:numFmt w:val="bullet"/>
      <w:lvlText w:val=""/>
      <w:lvlJc w:val="left"/>
      <w:pPr>
        <w:ind w:left="720" w:hanging="360"/>
      </w:pPr>
      <w:rPr>
        <w:rFonts w:asciiTheme="minorHAnsi" w:hAnsi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7C27788"/>
    <w:multiLevelType w:val="hybridMultilevel"/>
    <w:tmpl w:val="CAFE16F8"/>
    <w:lvl w:ilvl="0" w:tplc="C602ADB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03581"/>
    <w:multiLevelType w:val="hybridMultilevel"/>
    <w:tmpl w:val="C2DE6658"/>
    <w:lvl w:ilvl="0" w:tplc="C602ADBA">
      <w:start w:val="1"/>
      <w:numFmt w:val="bullet"/>
      <w:lvlText w:val="•"/>
      <w:lvlJc w:val="left"/>
      <w:pPr>
        <w:ind w:left="5580" w:hanging="360"/>
      </w:pPr>
      <w:rPr>
        <w:rFonts w:ascii="Times New Roman" w:hAnsi="Times New Roman" w:cs="Times New Roman" w:hint="default"/>
        <w:color w:val="auto"/>
      </w:rPr>
    </w:lvl>
    <w:lvl w:ilvl="1" w:tplc="04090003" w:tentative="1">
      <w:start w:val="1"/>
      <w:numFmt w:val="bullet"/>
      <w:lvlText w:val="o"/>
      <w:lvlJc w:val="left"/>
      <w:pPr>
        <w:ind w:left="6300" w:hanging="360"/>
      </w:pPr>
      <w:rPr>
        <w:rFonts w:ascii="Courier New" w:hAnsi="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3">
    <w:nsid w:val="427300E8"/>
    <w:multiLevelType w:val="hybridMultilevel"/>
    <w:tmpl w:val="C45A2E7C"/>
    <w:lvl w:ilvl="0" w:tplc="C602ADBA">
      <w:start w:val="1"/>
      <w:numFmt w:val="bullet"/>
      <w:lvlText w:val="•"/>
      <w:lvlJc w:val="left"/>
      <w:pPr>
        <w:ind w:left="5580" w:hanging="360"/>
      </w:pPr>
      <w:rPr>
        <w:rFonts w:ascii="Times New Roman" w:hAnsi="Times New Roman" w:cs="Times New Roman" w:hint="default"/>
        <w:color w:val="auto"/>
      </w:rPr>
    </w:lvl>
    <w:lvl w:ilvl="1" w:tplc="04090003" w:tentative="1">
      <w:start w:val="1"/>
      <w:numFmt w:val="bullet"/>
      <w:lvlText w:val="o"/>
      <w:lvlJc w:val="left"/>
      <w:pPr>
        <w:ind w:left="6300" w:hanging="360"/>
      </w:pPr>
      <w:rPr>
        <w:rFonts w:ascii="Courier New" w:hAnsi="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4">
    <w:nsid w:val="4B1820AF"/>
    <w:multiLevelType w:val="multilevel"/>
    <w:tmpl w:val="2E4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D0D48"/>
    <w:multiLevelType w:val="hybridMultilevel"/>
    <w:tmpl w:val="5F662B80"/>
    <w:lvl w:ilvl="0" w:tplc="72CEE332">
      <w:start w:val="1"/>
      <w:numFmt w:val="bullet"/>
      <w:lvlText w:val=""/>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23D85"/>
    <w:multiLevelType w:val="multilevel"/>
    <w:tmpl w:val="3BB4C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8BC5F66"/>
    <w:multiLevelType w:val="hybridMultilevel"/>
    <w:tmpl w:val="3BB4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D4B1D"/>
    <w:multiLevelType w:val="multilevel"/>
    <w:tmpl w:val="B7B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374F2"/>
    <w:multiLevelType w:val="multilevel"/>
    <w:tmpl w:val="B7B88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6"/>
  </w:num>
  <w:num w:numId="5">
    <w:abstractNumId w:val="5"/>
  </w:num>
  <w:num w:numId="6">
    <w:abstractNumId w:val="0"/>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84"/>
    <w:rsid w:val="000350FE"/>
    <w:rsid w:val="00050BF5"/>
    <w:rsid w:val="00072174"/>
    <w:rsid w:val="000C5B84"/>
    <w:rsid w:val="000F5304"/>
    <w:rsid w:val="0010001C"/>
    <w:rsid w:val="00116E6E"/>
    <w:rsid w:val="001515B4"/>
    <w:rsid w:val="001D0D3A"/>
    <w:rsid w:val="00233974"/>
    <w:rsid w:val="00252BC4"/>
    <w:rsid w:val="002825E2"/>
    <w:rsid w:val="002A0E13"/>
    <w:rsid w:val="002B09EB"/>
    <w:rsid w:val="003473FD"/>
    <w:rsid w:val="00366609"/>
    <w:rsid w:val="0037743E"/>
    <w:rsid w:val="003E70BA"/>
    <w:rsid w:val="003F7CFD"/>
    <w:rsid w:val="00403E6E"/>
    <w:rsid w:val="00407595"/>
    <w:rsid w:val="004257D9"/>
    <w:rsid w:val="004743E8"/>
    <w:rsid w:val="00531A10"/>
    <w:rsid w:val="00546F40"/>
    <w:rsid w:val="00592334"/>
    <w:rsid w:val="00622C91"/>
    <w:rsid w:val="00641338"/>
    <w:rsid w:val="006417C1"/>
    <w:rsid w:val="00683B6D"/>
    <w:rsid w:val="006B3049"/>
    <w:rsid w:val="006F056F"/>
    <w:rsid w:val="00714F13"/>
    <w:rsid w:val="00765464"/>
    <w:rsid w:val="00771779"/>
    <w:rsid w:val="00773988"/>
    <w:rsid w:val="00800503"/>
    <w:rsid w:val="00800CA4"/>
    <w:rsid w:val="00827ECC"/>
    <w:rsid w:val="008919F1"/>
    <w:rsid w:val="008A08AF"/>
    <w:rsid w:val="008A4098"/>
    <w:rsid w:val="008B18A0"/>
    <w:rsid w:val="008B7320"/>
    <w:rsid w:val="008E1B24"/>
    <w:rsid w:val="009525A2"/>
    <w:rsid w:val="00957F1D"/>
    <w:rsid w:val="00970694"/>
    <w:rsid w:val="009D10C2"/>
    <w:rsid w:val="009E4540"/>
    <w:rsid w:val="00A20C56"/>
    <w:rsid w:val="00A546EA"/>
    <w:rsid w:val="00AA1106"/>
    <w:rsid w:val="00AB0CBC"/>
    <w:rsid w:val="00B1361A"/>
    <w:rsid w:val="00B2332C"/>
    <w:rsid w:val="00B33835"/>
    <w:rsid w:val="00B37325"/>
    <w:rsid w:val="00B377EC"/>
    <w:rsid w:val="00B64246"/>
    <w:rsid w:val="00BA3257"/>
    <w:rsid w:val="00BE7B04"/>
    <w:rsid w:val="00C3623D"/>
    <w:rsid w:val="00C57DA6"/>
    <w:rsid w:val="00CA0704"/>
    <w:rsid w:val="00CD3078"/>
    <w:rsid w:val="00D34DBF"/>
    <w:rsid w:val="00D775BE"/>
    <w:rsid w:val="00D849F1"/>
    <w:rsid w:val="00E22681"/>
    <w:rsid w:val="00E55730"/>
    <w:rsid w:val="00EA23E4"/>
    <w:rsid w:val="00F144BC"/>
    <w:rsid w:val="00F926E0"/>
    <w:rsid w:val="00FF3BDB"/>
    <w:rsid w:val="00FF67E7"/>
    <w:rsid w:val="00FF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0224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basedOn w:val="DefaultParagraphFont"/>
    <w:rsid w:val="00F144BC"/>
    <w:rPr>
      <w:b/>
      <w:bCs/>
      <w:color w:val="0E6564"/>
    </w:rPr>
  </w:style>
  <w:style w:type="character" w:styleId="Strong">
    <w:name w:val="Strong"/>
    <w:basedOn w:val="DefaultParagraphFont"/>
    <w:uiPriority w:val="22"/>
    <w:qFormat/>
    <w:rsid w:val="000F5304"/>
    <w:rPr>
      <w:b/>
      <w:bCs/>
    </w:rPr>
  </w:style>
  <w:style w:type="paragraph" w:styleId="BalloonText">
    <w:name w:val="Balloon Text"/>
    <w:basedOn w:val="Normal"/>
    <w:link w:val="BalloonTextChar"/>
    <w:uiPriority w:val="99"/>
    <w:semiHidden/>
    <w:unhideWhenUsed/>
    <w:rsid w:val="008B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A0"/>
    <w:rPr>
      <w:rFonts w:ascii="Tahoma" w:hAnsi="Tahoma" w:cs="Tahoma"/>
      <w:sz w:val="16"/>
      <w:szCs w:val="16"/>
    </w:rPr>
  </w:style>
  <w:style w:type="character" w:styleId="Hyperlink">
    <w:name w:val="Hyperlink"/>
    <w:basedOn w:val="DefaultParagraphFont"/>
    <w:uiPriority w:val="99"/>
    <w:unhideWhenUsed/>
    <w:rsid w:val="00B1361A"/>
    <w:rPr>
      <w:color w:val="0000FF" w:themeColor="hyperlink"/>
      <w:u w:val="single"/>
    </w:rPr>
  </w:style>
  <w:style w:type="paragraph" w:styleId="ListParagraph">
    <w:name w:val="List Paragraph"/>
    <w:basedOn w:val="Normal"/>
    <w:uiPriority w:val="34"/>
    <w:qFormat/>
    <w:rsid w:val="008A08AF"/>
    <w:pPr>
      <w:ind w:left="720"/>
      <w:contextualSpacing/>
    </w:pPr>
  </w:style>
  <w:style w:type="character" w:styleId="FollowedHyperlink">
    <w:name w:val="FollowedHyperlink"/>
    <w:basedOn w:val="DefaultParagraphFont"/>
    <w:uiPriority w:val="99"/>
    <w:semiHidden/>
    <w:unhideWhenUsed/>
    <w:rsid w:val="00A546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basedOn w:val="DefaultParagraphFont"/>
    <w:rsid w:val="00F144BC"/>
    <w:rPr>
      <w:b/>
      <w:bCs/>
      <w:color w:val="0E6564"/>
    </w:rPr>
  </w:style>
  <w:style w:type="character" w:styleId="Strong">
    <w:name w:val="Strong"/>
    <w:basedOn w:val="DefaultParagraphFont"/>
    <w:uiPriority w:val="22"/>
    <w:qFormat/>
    <w:rsid w:val="000F5304"/>
    <w:rPr>
      <w:b/>
      <w:bCs/>
    </w:rPr>
  </w:style>
  <w:style w:type="paragraph" w:styleId="BalloonText">
    <w:name w:val="Balloon Text"/>
    <w:basedOn w:val="Normal"/>
    <w:link w:val="BalloonTextChar"/>
    <w:uiPriority w:val="99"/>
    <w:semiHidden/>
    <w:unhideWhenUsed/>
    <w:rsid w:val="008B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A0"/>
    <w:rPr>
      <w:rFonts w:ascii="Tahoma" w:hAnsi="Tahoma" w:cs="Tahoma"/>
      <w:sz w:val="16"/>
      <w:szCs w:val="16"/>
    </w:rPr>
  </w:style>
  <w:style w:type="character" w:styleId="Hyperlink">
    <w:name w:val="Hyperlink"/>
    <w:basedOn w:val="DefaultParagraphFont"/>
    <w:uiPriority w:val="99"/>
    <w:unhideWhenUsed/>
    <w:rsid w:val="00B1361A"/>
    <w:rPr>
      <w:color w:val="0000FF" w:themeColor="hyperlink"/>
      <w:u w:val="single"/>
    </w:rPr>
  </w:style>
  <w:style w:type="paragraph" w:styleId="ListParagraph">
    <w:name w:val="List Paragraph"/>
    <w:basedOn w:val="Normal"/>
    <w:uiPriority w:val="34"/>
    <w:qFormat/>
    <w:rsid w:val="008A08AF"/>
    <w:pPr>
      <w:ind w:left="720"/>
      <w:contextualSpacing/>
    </w:pPr>
  </w:style>
  <w:style w:type="character" w:styleId="FollowedHyperlink">
    <w:name w:val="FollowedHyperlink"/>
    <w:basedOn w:val="DefaultParagraphFont"/>
    <w:uiPriority w:val="99"/>
    <w:semiHidden/>
    <w:unhideWhenUsed/>
    <w:rsid w:val="00A54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68753">
      <w:bodyDiv w:val="1"/>
      <w:marLeft w:val="0"/>
      <w:marRight w:val="0"/>
      <w:marTop w:val="0"/>
      <w:marBottom w:val="0"/>
      <w:divBdr>
        <w:top w:val="none" w:sz="0" w:space="0" w:color="auto"/>
        <w:left w:val="none" w:sz="0" w:space="0" w:color="auto"/>
        <w:bottom w:val="none" w:sz="0" w:space="0" w:color="auto"/>
        <w:right w:val="none" w:sz="0" w:space="0" w:color="auto"/>
      </w:divBdr>
      <w:divsChild>
        <w:div w:id="74058495">
          <w:marLeft w:val="0"/>
          <w:marRight w:val="0"/>
          <w:marTop w:val="0"/>
          <w:marBottom w:val="0"/>
          <w:divBdr>
            <w:top w:val="none" w:sz="0" w:space="0" w:color="auto"/>
            <w:left w:val="single" w:sz="12" w:space="8" w:color="008080"/>
            <w:bottom w:val="none" w:sz="0" w:space="0" w:color="auto"/>
            <w:right w:val="single" w:sz="12" w:space="8" w:color="008080"/>
          </w:divBdr>
          <w:divsChild>
            <w:div w:id="5642252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msmsmeeting.com/pages/agenda.html" TargetMode="External"/><Relationship Id="rId12" Type="http://schemas.openxmlformats.org/officeDocument/2006/relationships/hyperlink" Target="http://www.dmcmeeting.com/page/exhibit13.html" TargetMode="External"/><Relationship Id="rId13" Type="http://schemas.openxmlformats.org/officeDocument/2006/relationships/hyperlink" Target="http://www.dmcmeeting.com/page/hotel.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dmsmsmeeting.com/media/DMSMS_2013_justification.doc" TargetMode="External"/><Relationship Id="rId8" Type="http://schemas.openxmlformats.org/officeDocument/2006/relationships/hyperlink" Target="http://dmcmeeting.com/page/agenda.html" TargetMode="External"/><Relationship Id="rId9" Type="http://schemas.openxmlformats.org/officeDocument/2006/relationships/hyperlink" Target="http://www.dmsmsmeeting.com/pages/agenda.html" TargetMode="External"/><Relationship Id="rId10" Type="http://schemas.openxmlformats.org/officeDocument/2006/relationships/hyperlink" Target="http://www.dmsmsmeeting.com/pages/age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C7CE-5876-DF42-A9FD-11BB16F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1987</Words>
  <Characters>11332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Universal Technology Corp.</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Begley</dc:creator>
  <cp:lastModifiedBy>Kris Kaiser</cp:lastModifiedBy>
  <cp:revision>2</cp:revision>
  <dcterms:created xsi:type="dcterms:W3CDTF">2013-10-29T20:55:00Z</dcterms:created>
  <dcterms:modified xsi:type="dcterms:W3CDTF">2013-10-29T20:55:00Z</dcterms:modified>
</cp:coreProperties>
</file>